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35B79" w14:textId="76228EAC" w:rsidR="00FB5400" w:rsidRDefault="00FB5400" w:rsidP="00FB5400">
      <w:pPr>
        <w:pStyle w:val="Overskrift1"/>
        <w:rPr>
          <w:lang w:val="en-GB"/>
        </w:rPr>
      </w:pPr>
      <w:bookmarkStart w:id="0" w:name="_Toc38889397"/>
      <w:bookmarkStart w:id="1" w:name="_Toc38889444"/>
      <w:r w:rsidRPr="00FB5400">
        <w:rPr>
          <w:lang w:val="en-GB"/>
        </w:rPr>
        <w:t>Dokumentasjonsnotat for «Taking surveillance apart? Accountability and Legitimacy of Internet Surveillance and Expanded Investigatory Powers»</w:t>
      </w:r>
      <w:r>
        <w:rPr>
          <w:lang w:val="en-GB"/>
        </w:rPr>
        <w:t xml:space="preserve"> WP 2: Stakeholders articulating surveillance and privacy</w:t>
      </w:r>
      <w:bookmarkEnd w:id="0"/>
      <w:bookmarkEnd w:id="1"/>
    </w:p>
    <w:p w14:paraId="26C859FE" w14:textId="2836F330" w:rsidR="00FB5400" w:rsidRDefault="00FB5400" w:rsidP="00FB5400">
      <w:pPr>
        <w:rPr>
          <w:lang w:val="en-GB"/>
        </w:rPr>
      </w:pPr>
    </w:p>
    <w:sdt>
      <w:sdtPr>
        <w:rPr>
          <w:rFonts w:asciiTheme="minorHAnsi" w:eastAsiaTheme="minorHAnsi" w:hAnsiTheme="minorHAnsi" w:cstheme="minorBidi"/>
          <w:color w:val="auto"/>
          <w:sz w:val="22"/>
          <w:szCs w:val="22"/>
          <w:lang w:val="nb-NO" w:eastAsia="en-US"/>
        </w:rPr>
        <w:id w:val="797950146"/>
        <w:docPartObj>
          <w:docPartGallery w:val="Table of Contents"/>
          <w:docPartUnique/>
        </w:docPartObj>
      </w:sdtPr>
      <w:sdtEndPr>
        <w:rPr>
          <w:b/>
          <w:bCs/>
        </w:rPr>
      </w:sdtEndPr>
      <w:sdtContent>
        <w:p w14:paraId="4BFB5E4E" w14:textId="77777777" w:rsidR="00FB5400" w:rsidRDefault="00FB5400" w:rsidP="00FB5400">
          <w:pPr>
            <w:pStyle w:val="Overskriftforinnholdsfortegnelse"/>
            <w:rPr>
              <w:noProof/>
            </w:rPr>
          </w:pPr>
          <w:r>
            <w:rPr>
              <w:lang w:val="nb-NO"/>
            </w:rPr>
            <w:t>Innhold</w:t>
          </w:r>
          <w:r>
            <w:fldChar w:fldCharType="begin"/>
          </w:r>
          <w:r>
            <w:instrText xml:space="preserve"> TOC \o "1-3" \h \z \u </w:instrText>
          </w:r>
          <w:r>
            <w:fldChar w:fldCharType="separate"/>
          </w:r>
        </w:p>
        <w:p w14:paraId="055DA34B" w14:textId="6C48ADD3" w:rsidR="00FB5400" w:rsidRDefault="009D0886">
          <w:pPr>
            <w:pStyle w:val="INNH1"/>
            <w:tabs>
              <w:tab w:val="right" w:leader="dot" w:pos="9062"/>
            </w:tabs>
            <w:rPr>
              <w:rFonts w:eastAsiaTheme="minorEastAsia"/>
              <w:noProof/>
              <w:lang w:val="en-GB" w:eastAsia="en-GB"/>
            </w:rPr>
          </w:pPr>
          <w:hyperlink w:anchor="_Toc38889444" w:history="1"/>
        </w:p>
        <w:p w14:paraId="744E1643" w14:textId="78C0C92A" w:rsidR="00FB5400" w:rsidRDefault="009D0886">
          <w:pPr>
            <w:pStyle w:val="INNH2"/>
            <w:tabs>
              <w:tab w:val="right" w:leader="dot" w:pos="9062"/>
            </w:tabs>
            <w:rPr>
              <w:rFonts w:eastAsiaTheme="minorEastAsia"/>
              <w:noProof/>
              <w:lang w:val="en-GB" w:eastAsia="en-GB"/>
            </w:rPr>
          </w:pPr>
          <w:hyperlink w:anchor="_Toc38889445" w:history="1">
            <w:r w:rsidR="00FB5400" w:rsidRPr="004D5B1B">
              <w:rPr>
                <w:rStyle w:val="Hyperkobling"/>
                <w:noProof/>
              </w:rPr>
              <w:t>Anonymisert oversikt over informanter og yrkestilhørighet</w:t>
            </w:r>
            <w:r w:rsidR="00FB5400">
              <w:rPr>
                <w:noProof/>
                <w:webHidden/>
              </w:rPr>
              <w:tab/>
            </w:r>
            <w:r w:rsidR="00FB5400">
              <w:rPr>
                <w:noProof/>
                <w:webHidden/>
              </w:rPr>
              <w:fldChar w:fldCharType="begin"/>
            </w:r>
            <w:r w:rsidR="00FB5400">
              <w:rPr>
                <w:noProof/>
                <w:webHidden/>
              </w:rPr>
              <w:instrText xml:space="preserve"> PAGEREF _Toc38889445 \h </w:instrText>
            </w:r>
            <w:r w:rsidR="00FB5400">
              <w:rPr>
                <w:noProof/>
                <w:webHidden/>
              </w:rPr>
            </w:r>
            <w:r w:rsidR="00FB5400">
              <w:rPr>
                <w:noProof/>
                <w:webHidden/>
              </w:rPr>
              <w:fldChar w:fldCharType="separate"/>
            </w:r>
            <w:r w:rsidR="00FB5400">
              <w:rPr>
                <w:noProof/>
                <w:webHidden/>
              </w:rPr>
              <w:t>2</w:t>
            </w:r>
            <w:r w:rsidR="00FB5400">
              <w:rPr>
                <w:noProof/>
                <w:webHidden/>
              </w:rPr>
              <w:fldChar w:fldCharType="end"/>
            </w:r>
          </w:hyperlink>
        </w:p>
        <w:p w14:paraId="72B8F402" w14:textId="16BC6AC7" w:rsidR="00FB5400" w:rsidRDefault="009D0886">
          <w:pPr>
            <w:pStyle w:val="INNH2"/>
            <w:tabs>
              <w:tab w:val="right" w:leader="dot" w:pos="9062"/>
            </w:tabs>
            <w:rPr>
              <w:rFonts w:eastAsiaTheme="minorEastAsia"/>
              <w:noProof/>
              <w:lang w:val="en-GB" w:eastAsia="en-GB"/>
            </w:rPr>
          </w:pPr>
          <w:hyperlink w:anchor="_Toc38889446" w:history="1">
            <w:r w:rsidR="00FB5400" w:rsidRPr="004D5B1B">
              <w:rPr>
                <w:rStyle w:val="Hyperkobling"/>
                <w:noProof/>
              </w:rPr>
              <w:t>En kort beskrivelse av Q-metodologi</w:t>
            </w:r>
            <w:r w:rsidR="00FB5400">
              <w:rPr>
                <w:noProof/>
                <w:webHidden/>
              </w:rPr>
              <w:tab/>
            </w:r>
            <w:r w:rsidR="00FB5400">
              <w:rPr>
                <w:noProof/>
                <w:webHidden/>
              </w:rPr>
              <w:fldChar w:fldCharType="begin"/>
            </w:r>
            <w:r w:rsidR="00FB5400">
              <w:rPr>
                <w:noProof/>
                <w:webHidden/>
              </w:rPr>
              <w:instrText xml:space="preserve"> PAGEREF _Toc38889446 \h </w:instrText>
            </w:r>
            <w:r w:rsidR="00FB5400">
              <w:rPr>
                <w:noProof/>
                <w:webHidden/>
              </w:rPr>
            </w:r>
            <w:r w:rsidR="00FB5400">
              <w:rPr>
                <w:noProof/>
                <w:webHidden/>
              </w:rPr>
              <w:fldChar w:fldCharType="separate"/>
            </w:r>
            <w:r w:rsidR="00FB5400">
              <w:rPr>
                <w:noProof/>
                <w:webHidden/>
              </w:rPr>
              <w:t>3</w:t>
            </w:r>
            <w:r w:rsidR="00FB5400">
              <w:rPr>
                <w:noProof/>
                <w:webHidden/>
              </w:rPr>
              <w:fldChar w:fldCharType="end"/>
            </w:r>
          </w:hyperlink>
        </w:p>
        <w:p w14:paraId="3C75F1AE" w14:textId="12581A64" w:rsidR="00FB5400" w:rsidRDefault="009D0886">
          <w:pPr>
            <w:pStyle w:val="INNH3"/>
            <w:tabs>
              <w:tab w:val="right" w:leader="dot" w:pos="9062"/>
            </w:tabs>
            <w:rPr>
              <w:rFonts w:eastAsiaTheme="minorEastAsia"/>
              <w:noProof/>
              <w:lang w:val="en-GB" w:eastAsia="en-GB"/>
            </w:rPr>
          </w:pPr>
          <w:hyperlink w:anchor="_Toc38889447" w:history="1">
            <w:r w:rsidR="00FB5400" w:rsidRPr="004D5B1B">
              <w:rPr>
                <w:rStyle w:val="Hyperkobling"/>
                <w:noProof/>
                <w:lang w:val="en-GB"/>
              </w:rPr>
              <w:t>Referanser</w:t>
            </w:r>
            <w:r w:rsidR="00FB5400">
              <w:rPr>
                <w:noProof/>
                <w:webHidden/>
              </w:rPr>
              <w:tab/>
            </w:r>
            <w:r w:rsidR="00FB5400">
              <w:rPr>
                <w:noProof/>
                <w:webHidden/>
              </w:rPr>
              <w:fldChar w:fldCharType="begin"/>
            </w:r>
            <w:r w:rsidR="00FB5400">
              <w:rPr>
                <w:noProof/>
                <w:webHidden/>
              </w:rPr>
              <w:instrText xml:space="preserve"> PAGEREF _Toc38889447 \h </w:instrText>
            </w:r>
            <w:r w:rsidR="00FB5400">
              <w:rPr>
                <w:noProof/>
                <w:webHidden/>
              </w:rPr>
            </w:r>
            <w:r w:rsidR="00FB5400">
              <w:rPr>
                <w:noProof/>
                <w:webHidden/>
              </w:rPr>
              <w:fldChar w:fldCharType="separate"/>
            </w:r>
            <w:r w:rsidR="00FB5400">
              <w:rPr>
                <w:noProof/>
                <w:webHidden/>
              </w:rPr>
              <w:t>3</w:t>
            </w:r>
            <w:r w:rsidR="00FB5400">
              <w:rPr>
                <w:noProof/>
                <w:webHidden/>
              </w:rPr>
              <w:fldChar w:fldCharType="end"/>
            </w:r>
          </w:hyperlink>
        </w:p>
        <w:p w14:paraId="13C56AEB" w14:textId="0B6B8F5A" w:rsidR="00FB5400" w:rsidRDefault="009D0886">
          <w:pPr>
            <w:pStyle w:val="INNH2"/>
            <w:tabs>
              <w:tab w:val="right" w:leader="dot" w:pos="9062"/>
            </w:tabs>
            <w:rPr>
              <w:rFonts w:eastAsiaTheme="minorEastAsia"/>
              <w:noProof/>
              <w:lang w:val="en-GB" w:eastAsia="en-GB"/>
            </w:rPr>
          </w:pPr>
          <w:hyperlink w:anchor="_Toc38889448" w:history="1">
            <w:r w:rsidR="00FB5400" w:rsidRPr="004D5B1B">
              <w:rPr>
                <w:rStyle w:val="Hyperkobling"/>
                <w:noProof/>
              </w:rPr>
              <w:t>Påstander sortert i Q-intervjuene</w:t>
            </w:r>
            <w:r w:rsidR="00FB5400">
              <w:rPr>
                <w:noProof/>
                <w:webHidden/>
              </w:rPr>
              <w:tab/>
            </w:r>
            <w:r w:rsidR="00FB5400">
              <w:rPr>
                <w:noProof/>
                <w:webHidden/>
              </w:rPr>
              <w:fldChar w:fldCharType="begin"/>
            </w:r>
            <w:r w:rsidR="00FB5400">
              <w:rPr>
                <w:noProof/>
                <w:webHidden/>
              </w:rPr>
              <w:instrText xml:space="preserve"> PAGEREF _Toc38889448 \h </w:instrText>
            </w:r>
            <w:r w:rsidR="00FB5400">
              <w:rPr>
                <w:noProof/>
                <w:webHidden/>
              </w:rPr>
            </w:r>
            <w:r w:rsidR="00FB5400">
              <w:rPr>
                <w:noProof/>
                <w:webHidden/>
              </w:rPr>
              <w:fldChar w:fldCharType="separate"/>
            </w:r>
            <w:r w:rsidR="00FB5400">
              <w:rPr>
                <w:noProof/>
                <w:webHidden/>
              </w:rPr>
              <w:t>4</w:t>
            </w:r>
            <w:r w:rsidR="00FB5400">
              <w:rPr>
                <w:noProof/>
                <w:webHidden/>
              </w:rPr>
              <w:fldChar w:fldCharType="end"/>
            </w:r>
          </w:hyperlink>
        </w:p>
        <w:p w14:paraId="17A37085" w14:textId="27A9BD5D" w:rsidR="00FB5400" w:rsidRDefault="009D0886">
          <w:pPr>
            <w:pStyle w:val="INNH2"/>
            <w:tabs>
              <w:tab w:val="right" w:leader="dot" w:pos="9062"/>
            </w:tabs>
            <w:rPr>
              <w:rFonts w:eastAsiaTheme="minorEastAsia"/>
              <w:noProof/>
              <w:lang w:val="en-GB" w:eastAsia="en-GB"/>
            </w:rPr>
          </w:pPr>
          <w:hyperlink w:anchor="_Toc38889449" w:history="1">
            <w:r w:rsidR="00FB5400" w:rsidRPr="004D5B1B">
              <w:rPr>
                <w:rStyle w:val="Hyperkobling"/>
                <w:noProof/>
              </w:rPr>
              <w:t xml:space="preserve">STATA-syntaks (krever installasjon av </w:t>
            </w:r>
            <w:r w:rsidR="00FB5400" w:rsidRPr="004D5B1B">
              <w:rPr>
                <w:rStyle w:val="Hyperkobling"/>
                <w:i/>
                <w:noProof/>
              </w:rPr>
              <w:t>qfactor</w:t>
            </w:r>
            <w:r w:rsidR="00FB5400" w:rsidRPr="004D5B1B">
              <w:rPr>
                <w:rStyle w:val="Hyperkobling"/>
                <w:noProof/>
              </w:rPr>
              <w:t xml:space="preserve"> i STATA)</w:t>
            </w:r>
            <w:r w:rsidR="00FB5400">
              <w:rPr>
                <w:noProof/>
                <w:webHidden/>
              </w:rPr>
              <w:tab/>
            </w:r>
            <w:r w:rsidR="00FB5400">
              <w:rPr>
                <w:noProof/>
                <w:webHidden/>
              </w:rPr>
              <w:fldChar w:fldCharType="begin"/>
            </w:r>
            <w:r w:rsidR="00FB5400">
              <w:rPr>
                <w:noProof/>
                <w:webHidden/>
              </w:rPr>
              <w:instrText xml:space="preserve"> PAGEREF _Toc38889449 \h </w:instrText>
            </w:r>
            <w:r w:rsidR="00FB5400">
              <w:rPr>
                <w:noProof/>
                <w:webHidden/>
              </w:rPr>
            </w:r>
            <w:r w:rsidR="00FB5400">
              <w:rPr>
                <w:noProof/>
                <w:webHidden/>
              </w:rPr>
              <w:fldChar w:fldCharType="separate"/>
            </w:r>
            <w:r w:rsidR="00FB5400">
              <w:rPr>
                <w:noProof/>
                <w:webHidden/>
              </w:rPr>
              <w:t>6</w:t>
            </w:r>
            <w:r w:rsidR="00FB5400">
              <w:rPr>
                <w:noProof/>
                <w:webHidden/>
              </w:rPr>
              <w:fldChar w:fldCharType="end"/>
            </w:r>
          </w:hyperlink>
        </w:p>
        <w:p w14:paraId="74206C2A" w14:textId="1D5D506E" w:rsidR="00FB5400" w:rsidRDefault="009D0886">
          <w:pPr>
            <w:pStyle w:val="INNH2"/>
            <w:tabs>
              <w:tab w:val="right" w:leader="dot" w:pos="9062"/>
            </w:tabs>
            <w:rPr>
              <w:rFonts w:eastAsiaTheme="minorEastAsia"/>
              <w:noProof/>
              <w:lang w:val="en-GB" w:eastAsia="en-GB"/>
            </w:rPr>
          </w:pPr>
          <w:hyperlink w:anchor="_Toc38889450" w:history="1">
            <w:r w:rsidR="00FB5400" w:rsidRPr="004D5B1B">
              <w:rPr>
                <w:rStyle w:val="Hyperkobling"/>
                <w:noProof/>
                <w:lang w:val="en-GB"/>
              </w:rPr>
              <w:t xml:space="preserve">Tabell A1. </w:t>
            </w:r>
            <w:r w:rsidR="00FB5400" w:rsidRPr="004D5B1B">
              <w:rPr>
                <w:rStyle w:val="Hyperkobling"/>
                <w:noProof/>
              </w:rPr>
              <w:t>Rotert faktorladningsmatrise</w:t>
            </w:r>
            <w:r w:rsidR="00FB5400">
              <w:rPr>
                <w:noProof/>
                <w:webHidden/>
              </w:rPr>
              <w:tab/>
            </w:r>
            <w:r w:rsidR="00FB5400">
              <w:rPr>
                <w:noProof/>
                <w:webHidden/>
              </w:rPr>
              <w:fldChar w:fldCharType="begin"/>
            </w:r>
            <w:r w:rsidR="00FB5400">
              <w:rPr>
                <w:noProof/>
                <w:webHidden/>
              </w:rPr>
              <w:instrText xml:space="preserve"> PAGEREF _Toc38889450 \h </w:instrText>
            </w:r>
            <w:r w:rsidR="00FB5400">
              <w:rPr>
                <w:noProof/>
                <w:webHidden/>
              </w:rPr>
            </w:r>
            <w:r w:rsidR="00FB5400">
              <w:rPr>
                <w:noProof/>
                <w:webHidden/>
              </w:rPr>
              <w:fldChar w:fldCharType="separate"/>
            </w:r>
            <w:r w:rsidR="00FB5400">
              <w:rPr>
                <w:noProof/>
                <w:webHidden/>
              </w:rPr>
              <w:t>7</w:t>
            </w:r>
            <w:r w:rsidR="00FB5400">
              <w:rPr>
                <w:noProof/>
                <w:webHidden/>
              </w:rPr>
              <w:fldChar w:fldCharType="end"/>
            </w:r>
          </w:hyperlink>
        </w:p>
        <w:p w14:paraId="1AE27CE6" w14:textId="57E7667B" w:rsidR="00FB5400" w:rsidRDefault="009D0886">
          <w:pPr>
            <w:pStyle w:val="INNH2"/>
            <w:tabs>
              <w:tab w:val="right" w:leader="dot" w:pos="9062"/>
            </w:tabs>
            <w:rPr>
              <w:rFonts w:eastAsiaTheme="minorEastAsia"/>
              <w:noProof/>
              <w:lang w:val="en-GB" w:eastAsia="en-GB"/>
            </w:rPr>
          </w:pPr>
          <w:hyperlink w:anchor="_Toc38889451" w:history="1">
            <w:r w:rsidR="00FB5400" w:rsidRPr="004D5B1B">
              <w:rPr>
                <w:rStyle w:val="Hyperkobling"/>
                <w:noProof/>
              </w:rPr>
              <w:t>Tabell A2. Z-skårer og korresponderende verdier i de typiske sorteringene</w:t>
            </w:r>
            <w:r w:rsidR="00FB5400">
              <w:rPr>
                <w:noProof/>
                <w:webHidden/>
              </w:rPr>
              <w:tab/>
            </w:r>
            <w:r w:rsidR="00FB5400">
              <w:rPr>
                <w:noProof/>
                <w:webHidden/>
              </w:rPr>
              <w:fldChar w:fldCharType="begin"/>
            </w:r>
            <w:r w:rsidR="00FB5400">
              <w:rPr>
                <w:noProof/>
                <w:webHidden/>
              </w:rPr>
              <w:instrText xml:space="preserve"> PAGEREF _Toc38889451 \h </w:instrText>
            </w:r>
            <w:r w:rsidR="00FB5400">
              <w:rPr>
                <w:noProof/>
                <w:webHidden/>
              </w:rPr>
            </w:r>
            <w:r w:rsidR="00FB5400">
              <w:rPr>
                <w:noProof/>
                <w:webHidden/>
              </w:rPr>
              <w:fldChar w:fldCharType="separate"/>
            </w:r>
            <w:r w:rsidR="00FB5400">
              <w:rPr>
                <w:noProof/>
                <w:webHidden/>
              </w:rPr>
              <w:t>8</w:t>
            </w:r>
            <w:r w:rsidR="00FB5400">
              <w:rPr>
                <w:noProof/>
                <w:webHidden/>
              </w:rPr>
              <w:fldChar w:fldCharType="end"/>
            </w:r>
          </w:hyperlink>
        </w:p>
        <w:p w14:paraId="2E526246" w14:textId="4AC1A6D3" w:rsidR="00FB5400" w:rsidRDefault="00FB5400">
          <w:r>
            <w:rPr>
              <w:b/>
              <w:bCs/>
            </w:rPr>
            <w:fldChar w:fldCharType="end"/>
          </w:r>
        </w:p>
      </w:sdtContent>
    </w:sdt>
    <w:p w14:paraId="5F1C3581" w14:textId="6B63A79A" w:rsidR="00FB5400" w:rsidRPr="00FB5400" w:rsidRDefault="00FB5400" w:rsidP="00FB5400">
      <w:r>
        <w:t xml:space="preserve"> </w:t>
      </w:r>
    </w:p>
    <w:p w14:paraId="1BFF28DE" w14:textId="5B7231B7" w:rsidR="009D0886" w:rsidRDefault="009D0886" w:rsidP="00FB5400">
      <w:r>
        <w:t xml:space="preserve">«Taking Surveillance Apart? </w:t>
      </w:r>
      <w:r w:rsidRPr="009D0886">
        <w:t>Accountability and Legitimacy of Internet Surveillance and Expanded Investigatory Powers</w:t>
      </w:r>
      <w:r>
        <w:t xml:space="preserve">» er et internasjonalt samarbeidsprosjekt mellom Politihøgskolen i Norge, Politihøgskolen i Finland, universitetet i Dundee og universitetet i Edinburgh. Prosjektet ledes av universitetet i Dundee. </w:t>
      </w:r>
    </w:p>
    <w:p w14:paraId="338811BE" w14:textId="7D60D9DA" w:rsidR="00FB5400" w:rsidRDefault="009D0886" w:rsidP="00FB5400">
      <w:r>
        <w:t xml:space="preserve">Dokumentasjonsnotatet samler resultater fra den norske studien av hvordan interessenter i overvåkningsdebatten artikulerer sine standpunkter. For nærmere informasjon om studien, ta kontakt med Guro Flinterud, </w:t>
      </w:r>
      <w:hyperlink r:id="rId10" w:history="1">
        <w:r w:rsidRPr="003C2D7A">
          <w:rPr>
            <w:rStyle w:val="Hyperkobling"/>
          </w:rPr>
          <w:t>guro.flinterud@phs.no</w:t>
        </w:r>
      </w:hyperlink>
      <w:r>
        <w:t xml:space="preserve">. </w:t>
      </w:r>
    </w:p>
    <w:p w14:paraId="246F5681" w14:textId="21D266C5" w:rsidR="009D0886" w:rsidRPr="00FB5400" w:rsidRDefault="009D0886" w:rsidP="00FB5400">
      <w:r>
        <w:t xml:space="preserve">Se også prosjektets nettside: </w:t>
      </w:r>
      <w:hyperlink r:id="rId11" w:history="1">
        <w:r>
          <w:rPr>
            <w:rStyle w:val="Hyperkobling"/>
          </w:rPr>
          <w:t>https://sites.dundee.ac.uk/eyes-online-project/</w:t>
        </w:r>
      </w:hyperlink>
    </w:p>
    <w:p w14:paraId="4AA5877C" w14:textId="77777777" w:rsidR="00FB5400" w:rsidRPr="00FB5400" w:rsidRDefault="00FB5400" w:rsidP="00FB5400">
      <w:pPr>
        <w:rPr>
          <w:rFonts w:asciiTheme="majorHAnsi" w:eastAsiaTheme="majorEastAsia" w:hAnsiTheme="majorHAnsi" w:cstheme="majorBidi"/>
          <w:color w:val="2E74B5" w:themeColor="accent1" w:themeShade="BF"/>
          <w:sz w:val="26"/>
          <w:szCs w:val="26"/>
        </w:rPr>
      </w:pPr>
      <w:r w:rsidRPr="00FB5400">
        <w:br w:type="page"/>
      </w:r>
    </w:p>
    <w:p w14:paraId="4A8A2EE9" w14:textId="302D0856" w:rsidR="00A303A9" w:rsidRDefault="00A303A9" w:rsidP="00A303A9">
      <w:pPr>
        <w:pStyle w:val="Overskrift2"/>
      </w:pPr>
      <w:bookmarkStart w:id="2" w:name="_Toc38889445"/>
      <w:r>
        <w:lastRenderedPageBreak/>
        <w:t>Anonymisert oversikt over informanter og yrkestilhørighet</w:t>
      </w:r>
      <w:bookmarkEnd w:id="2"/>
    </w:p>
    <w:p w14:paraId="46D24FFA" w14:textId="77777777" w:rsidR="005C433E" w:rsidRDefault="005C433E" w:rsidP="005C433E">
      <w:r>
        <w:t xml:space="preserve">Informantene i studien er lovet anonymitet. Yrke er derfor oppgitt i overordnede kategorier. </w:t>
      </w:r>
    </w:p>
    <w:p w14:paraId="0D52FA26" w14:textId="77777777" w:rsidR="005C433E" w:rsidRDefault="005C433E" w:rsidP="005C433E">
      <w:r w:rsidRPr="00BF2A15">
        <w:rPr>
          <w:b/>
        </w:rPr>
        <w:t>Offentlig sektor</w:t>
      </w:r>
      <w:r>
        <w:t xml:space="preserve"> = Ansatte i statlige eller kommunale virksomheter som jobber direkte med overvåkningstematikk</w:t>
      </w:r>
    </w:p>
    <w:p w14:paraId="43532C7E" w14:textId="77777777" w:rsidR="005C433E" w:rsidRDefault="005C433E" w:rsidP="005C433E">
      <w:r w:rsidRPr="00BF2A15">
        <w:rPr>
          <w:b/>
        </w:rPr>
        <w:t xml:space="preserve">Interesseorganisasjon </w:t>
      </w:r>
      <w:r>
        <w:t>= Ansatte som jobber for ulike typer organisasjoner hvor statlig overvåkning er et sentralt tema</w:t>
      </w:r>
    </w:p>
    <w:p w14:paraId="68DEA973" w14:textId="77777777" w:rsidR="005C433E" w:rsidRDefault="005C433E" w:rsidP="005C433E">
      <w:r w:rsidRPr="00BF2A15">
        <w:rPr>
          <w:b/>
        </w:rPr>
        <w:t>Politietaten</w:t>
      </w:r>
      <w:r>
        <w:t xml:space="preserve"> = Ulike typer ansatte på ulike nivåer i politietaten og PST, også ansatte uten politifaglig utdanning.</w:t>
      </w:r>
    </w:p>
    <w:p w14:paraId="41178C26" w14:textId="77777777" w:rsidR="005C433E" w:rsidRDefault="005C433E" w:rsidP="005C433E">
      <w:r w:rsidRPr="00BF2A15">
        <w:rPr>
          <w:b/>
        </w:rPr>
        <w:t>Politikk</w:t>
      </w:r>
      <w:r>
        <w:t xml:space="preserve"> = Politikere som jobber med temaer knyttet til statlig overvåkning</w:t>
      </w:r>
    </w:p>
    <w:p w14:paraId="3F6872CF" w14:textId="77777777" w:rsidR="005C433E" w:rsidRDefault="005C433E" w:rsidP="005C433E">
      <w:r w:rsidRPr="00BF2A15">
        <w:rPr>
          <w:b/>
        </w:rPr>
        <w:t>Akademia</w:t>
      </w:r>
      <w:r>
        <w:t xml:space="preserve"> = Ansatte i Universitets- og høgskolesektoren, ulike fagbakgrunner</w:t>
      </w:r>
    </w:p>
    <w:p w14:paraId="25094358" w14:textId="77777777" w:rsidR="005C433E" w:rsidRPr="00167721" w:rsidRDefault="005C433E" w:rsidP="005C433E">
      <w:r w:rsidRPr="00BF2A15">
        <w:rPr>
          <w:b/>
        </w:rPr>
        <w:t>Privat sektor</w:t>
      </w:r>
      <w:r>
        <w:t xml:space="preserve"> = Ansatte i teknologibransjen og advokatbransjen med arbeidsoppgaver som er relevant for overvåkningstematikk</w:t>
      </w:r>
    </w:p>
    <w:tbl>
      <w:tblPr>
        <w:tblStyle w:val="Tabellrutenett"/>
        <w:tblW w:w="0" w:type="auto"/>
        <w:tblLook w:val="04A0" w:firstRow="1" w:lastRow="0" w:firstColumn="1" w:lastColumn="0" w:noHBand="0" w:noVBand="1"/>
      </w:tblPr>
      <w:tblGrid>
        <w:gridCol w:w="988"/>
        <w:gridCol w:w="4804"/>
      </w:tblGrid>
      <w:tr w:rsidR="00251E53" w14:paraId="174E7845" w14:textId="77777777" w:rsidTr="006B254D">
        <w:tc>
          <w:tcPr>
            <w:tcW w:w="988" w:type="dxa"/>
          </w:tcPr>
          <w:p w14:paraId="6F696021" w14:textId="77777777" w:rsidR="00251E53" w:rsidRDefault="00251E53" w:rsidP="006B254D"/>
        </w:tc>
        <w:tc>
          <w:tcPr>
            <w:tcW w:w="4804" w:type="dxa"/>
          </w:tcPr>
          <w:p w14:paraId="37CEE5B1" w14:textId="77777777" w:rsidR="00251E53" w:rsidRPr="00BF2A15" w:rsidRDefault="00251E53" w:rsidP="006B254D">
            <w:pPr>
              <w:rPr>
                <w:b/>
              </w:rPr>
            </w:pPr>
            <w:r w:rsidRPr="00BF2A15">
              <w:rPr>
                <w:b/>
              </w:rPr>
              <w:t>Yrkeskategori</w:t>
            </w:r>
          </w:p>
        </w:tc>
      </w:tr>
      <w:tr w:rsidR="00251E53" w14:paraId="7FA8B5D9" w14:textId="77777777" w:rsidTr="006B254D">
        <w:tc>
          <w:tcPr>
            <w:tcW w:w="988" w:type="dxa"/>
          </w:tcPr>
          <w:p w14:paraId="38689A27" w14:textId="7FA53512" w:rsidR="00251E53" w:rsidRDefault="00251E53" w:rsidP="006B254D">
            <w:r>
              <w:t>qsort1</w:t>
            </w:r>
          </w:p>
        </w:tc>
        <w:tc>
          <w:tcPr>
            <w:tcW w:w="4804" w:type="dxa"/>
          </w:tcPr>
          <w:p w14:paraId="3A62E99B" w14:textId="77777777" w:rsidR="00251E53" w:rsidRDefault="00251E53" w:rsidP="006B254D">
            <w:r>
              <w:t>Offentlig sektor</w:t>
            </w:r>
          </w:p>
        </w:tc>
      </w:tr>
      <w:tr w:rsidR="00251E53" w14:paraId="076065C9" w14:textId="77777777" w:rsidTr="006B254D">
        <w:tc>
          <w:tcPr>
            <w:tcW w:w="988" w:type="dxa"/>
          </w:tcPr>
          <w:p w14:paraId="06553E2C" w14:textId="5A2DA29D" w:rsidR="00251E53" w:rsidRDefault="00251E53" w:rsidP="006B254D">
            <w:r>
              <w:t>qsort2</w:t>
            </w:r>
          </w:p>
        </w:tc>
        <w:tc>
          <w:tcPr>
            <w:tcW w:w="4804" w:type="dxa"/>
          </w:tcPr>
          <w:p w14:paraId="3C399044" w14:textId="77777777" w:rsidR="00251E53" w:rsidRDefault="00251E53" w:rsidP="006B254D">
            <w:r>
              <w:t>Interesseorganisasjon</w:t>
            </w:r>
          </w:p>
        </w:tc>
      </w:tr>
      <w:tr w:rsidR="00251E53" w14:paraId="35730FA8" w14:textId="77777777" w:rsidTr="006B254D">
        <w:tc>
          <w:tcPr>
            <w:tcW w:w="988" w:type="dxa"/>
          </w:tcPr>
          <w:p w14:paraId="182D84C6" w14:textId="75D0E237" w:rsidR="00251E53" w:rsidRDefault="00251E53" w:rsidP="006B254D">
            <w:r>
              <w:t>qsort3</w:t>
            </w:r>
          </w:p>
        </w:tc>
        <w:tc>
          <w:tcPr>
            <w:tcW w:w="4804" w:type="dxa"/>
          </w:tcPr>
          <w:p w14:paraId="6B8A5886" w14:textId="77777777" w:rsidR="00251E53" w:rsidRDefault="00251E53" w:rsidP="006B254D">
            <w:r>
              <w:t>Politietaten</w:t>
            </w:r>
          </w:p>
        </w:tc>
      </w:tr>
      <w:tr w:rsidR="00251E53" w14:paraId="70B885C4" w14:textId="77777777" w:rsidTr="006B254D">
        <w:tc>
          <w:tcPr>
            <w:tcW w:w="988" w:type="dxa"/>
          </w:tcPr>
          <w:p w14:paraId="1A2C66FE" w14:textId="3E241615" w:rsidR="00251E53" w:rsidRDefault="00251E53" w:rsidP="006B254D">
            <w:r>
              <w:t>qsort4</w:t>
            </w:r>
          </w:p>
        </w:tc>
        <w:tc>
          <w:tcPr>
            <w:tcW w:w="4804" w:type="dxa"/>
          </w:tcPr>
          <w:p w14:paraId="3FEFE1DC" w14:textId="77777777" w:rsidR="00251E53" w:rsidRDefault="00251E53" w:rsidP="006B254D">
            <w:r>
              <w:t>Interesseorganisasjon</w:t>
            </w:r>
          </w:p>
        </w:tc>
      </w:tr>
      <w:tr w:rsidR="00251E53" w14:paraId="51890134" w14:textId="77777777" w:rsidTr="006B254D">
        <w:tc>
          <w:tcPr>
            <w:tcW w:w="988" w:type="dxa"/>
          </w:tcPr>
          <w:p w14:paraId="71F0B007" w14:textId="78824050" w:rsidR="00251E53" w:rsidRDefault="00251E53" w:rsidP="006B254D">
            <w:r>
              <w:t>qsort5</w:t>
            </w:r>
          </w:p>
        </w:tc>
        <w:tc>
          <w:tcPr>
            <w:tcW w:w="4804" w:type="dxa"/>
          </w:tcPr>
          <w:p w14:paraId="2B7C1045" w14:textId="77777777" w:rsidR="00251E53" w:rsidRDefault="00251E53" w:rsidP="006B254D">
            <w:r>
              <w:t>Politietaten</w:t>
            </w:r>
          </w:p>
        </w:tc>
      </w:tr>
      <w:tr w:rsidR="00251E53" w14:paraId="1D25376A" w14:textId="77777777" w:rsidTr="006B254D">
        <w:tc>
          <w:tcPr>
            <w:tcW w:w="988" w:type="dxa"/>
          </w:tcPr>
          <w:p w14:paraId="10001570" w14:textId="40BAE171" w:rsidR="00251E53" w:rsidRDefault="00251E53" w:rsidP="006B254D">
            <w:r>
              <w:t>qsort6</w:t>
            </w:r>
          </w:p>
        </w:tc>
        <w:tc>
          <w:tcPr>
            <w:tcW w:w="4804" w:type="dxa"/>
          </w:tcPr>
          <w:p w14:paraId="3C0EC195" w14:textId="77777777" w:rsidR="00251E53" w:rsidRDefault="00251E53" w:rsidP="006B254D">
            <w:r>
              <w:t>Offentlig sektor</w:t>
            </w:r>
          </w:p>
        </w:tc>
      </w:tr>
      <w:tr w:rsidR="00251E53" w14:paraId="583E4604" w14:textId="77777777" w:rsidTr="006B254D">
        <w:tc>
          <w:tcPr>
            <w:tcW w:w="988" w:type="dxa"/>
          </w:tcPr>
          <w:p w14:paraId="37CB9F85" w14:textId="6740784F" w:rsidR="00251E53" w:rsidRDefault="00251E53" w:rsidP="006B254D">
            <w:r>
              <w:t>qsort7</w:t>
            </w:r>
          </w:p>
        </w:tc>
        <w:tc>
          <w:tcPr>
            <w:tcW w:w="4804" w:type="dxa"/>
          </w:tcPr>
          <w:p w14:paraId="45F4B7DC" w14:textId="77777777" w:rsidR="00251E53" w:rsidRDefault="00251E53" w:rsidP="006B254D">
            <w:r>
              <w:t>Akademia</w:t>
            </w:r>
          </w:p>
        </w:tc>
      </w:tr>
      <w:tr w:rsidR="00251E53" w14:paraId="0B0473C6" w14:textId="77777777" w:rsidTr="006B254D">
        <w:tc>
          <w:tcPr>
            <w:tcW w:w="988" w:type="dxa"/>
          </w:tcPr>
          <w:p w14:paraId="6810F226" w14:textId="5B3CFE0B" w:rsidR="00251E53" w:rsidRDefault="00251E53" w:rsidP="006B254D">
            <w:r>
              <w:t>qsort8</w:t>
            </w:r>
          </w:p>
        </w:tc>
        <w:tc>
          <w:tcPr>
            <w:tcW w:w="4804" w:type="dxa"/>
          </w:tcPr>
          <w:p w14:paraId="2967B7D7" w14:textId="77777777" w:rsidR="00251E53" w:rsidRDefault="00251E53" w:rsidP="006B254D">
            <w:r>
              <w:t>Politikk</w:t>
            </w:r>
          </w:p>
        </w:tc>
      </w:tr>
      <w:tr w:rsidR="00251E53" w14:paraId="2058587B" w14:textId="77777777" w:rsidTr="006B254D">
        <w:tc>
          <w:tcPr>
            <w:tcW w:w="988" w:type="dxa"/>
          </w:tcPr>
          <w:p w14:paraId="44DA1D0A" w14:textId="123C99F1" w:rsidR="00251E53" w:rsidRDefault="00251E53" w:rsidP="006B254D">
            <w:r>
              <w:t>qsort9</w:t>
            </w:r>
          </w:p>
        </w:tc>
        <w:tc>
          <w:tcPr>
            <w:tcW w:w="4804" w:type="dxa"/>
          </w:tcPr>
          <w:p w14:paraId="07E6124A" w14:textId="77777777" w:rsidR="00251E53" w:rsidRDefault="00251E53" w:rsidP="006B254D">
            <w:r>
              <w:t>Interesseorganisasjon</w:t>
            </w:r>
          </w:p>
        </w:tc>
      </w:tr>
      <w:tr w:rsidR="00251E53" w14:paraId="6D95FE07" w14:textId="77777777" w:rsidTr="006B254D">
        <w:tc>
          <w:tcPr>
            <w:tcW w:w="988" w:type="dxa"/>
          </w:tcPr>
          <w:p w14:paraId="784737FA" w14:textId="1DB32525" w:rsidR="00251E53" w:rsidRDefault="00251E53" w:rsidP="006B254D">
            <w:r>
              <w:t>qsort10</w:t>
            </w:r>
          </w:p>
        </w:tc>
        <w:tc>
          <w:tcPr>
            <w:tcW w:w="4804" w:type="dxa"/>
          </w:tcPr>
          <w:p w14:paraId="5870771A" w14:textId="77777777" w:rsidR="00251E53" w:rsidRDefault="00251E53" w:rsidP="006B254D">
            <w:r>
              <w:t>Offentlig sektor</w:t>
            </w:r>
          </w:p>
        </w:tc>
      </w:tr>
      <w:tr w:rsidR="00251E53" w14:paraId="3F9957E9" w14:textId="77777777" w:rsidTr="006B254D">
        <w:tc>
          <w:tcPr>
            <w:tcW w:w="988" w:type="dxa"/>
          </w:tcPr>
          <w:p w14:paraId="2E3F4DBA" w14:textId="34A475C5" w:rsidR="00251E53" w:rsidRDefault="00251E53" w:rsidP="006B254D">
            <w:r>
              <w:t>qsort11</w:t>
            </w:r>
          </w:p>
        </w:tc>
        <w:tc>
          <w:tcPr>
            <w:tcW w:w="4804" w:type="dxa"/>
          </w:tcPr>
          <w:p w14:paraId="008313C0" w14:textId="77777777" w:rsidR="00251E53" w:rsidRDefault="00251E53" w:rsidP="006B254D">
            <w:r>
              <w:t>Akademia</w:t>
            </w:r>
          </w:p>
        </w:tc>
      </w:tr>
      <w:tr w:rsidR="00251E53" w14:paraId="52F326F8" w14:textId="77777777" w:rsidTr="006B254D">
        <w:tc>
          <w:tcPr>
            <w:tcW w:w="988" w:type="dxa"/>
          </w:tcPr>
          <w:p w14:paraId="78CE5C98" w14:textId="054F10B1" w:rsidR="00251E53" w:rsidRDefault="00251E53" w:rsidP="006B254D">
            <w:r>
              <w:t>qsort12</w:t>
            </w:r>
          </w:p>
        </w:tc>
        <w:tc>
          <w:tcPr>
            <w:tcW w:w="4804" w:type="dxa"/>
          </w:tcPr>
          <w:p w14:paraId="29BD019A" w14:textId="77777777" w:rsidR="00251E53" w:rsidRDefault="00251E53" w:rsidP="006B254D">
            <w:r>
              <w:t>Privat sektor</w:t>
            </w:r>
          </w:p>
        </w:tc>
      </w:tr>
      <w:tr w:rsidR="00251E53" w14:paraId="0230DFE3" w14:textId="77777777" w:rsidTr="006B254D">
        <w:tc>
          <w:tcPr>
            <w:tcW w:w="988" w:type="dxa"/>
          </w:tcPr>
          <w:p w14:paraId="552AD082" w14:textId="434140CB" w:rsidR="00251E53" w:rsidRDefault="00251E53" w:rsidP="006B254D">
            <w:r>
              <w:t>qsort13</w:t>
            </w:r>
          </w:p>
        </w:tc>
        <w:tc>
          <w:tcPr>
            <w:tcW w:w="4804" w:type="dxa"/>
          </w:tcPr>
          <w:p w14:paraId="7159196A" w14:textId="77777777" w:rsidR="00251E53" w:rsidRDefault="00251E53" w:rsidP="006B254D">
            <w:r>
              <w:t>Privat sektor</w:t>
            </w:r>
          </w:p>
        </w:tc>
      </w:tr>
      <w:tr w:rsidR="00251E53" w14:paraId="4459A80D" w14:textId="77777777" w:rsidTr="006B254D">
        <w:tc>
          <w:tcPr>
            <w:tcW w:w="988" w:type="dxa"/>
          </w:tcPr>
          <w:p w14:paraId="2809BBFE" w14:textId="5F84A1C3" w:rsidR="00251E53" w:rsidRDefault="00251E53" w:rsidP="006B254D">
            <w:r>
              <w:t>qsort14</w:t>
            </w:r>
          </w:p>
        </w:tc>
        <w:tc>
          <w:tcPr>
            <w:tcW w:w="4804" w:type="dxa"/>
          </w:tcPr>
          <w:p w14:paraId="4AAC0571" w14:textId="77777777" w:rsidR="00251E53" w:rsidRDefault="00251E53" w:rsidP="006B254D">
            <w:r>
              <w:t>Privat sektor</w:t>
            </w:r>
          </w:p>
        </w:tc>
      </w:tr>
      <w:tr w:rsidR="00251E53" w14:paraId="61CA4266" w14:textId="77777777" w:rsidTr="006B254D">
        <w:tc>
          <w:tcPr>
            <w:tcW w:w="988" w:type="dxa"/>
          </w:tcPr>
          <w:p w14:paraId="3E90D90F" w14:textId="2564C400" w:rsidR="00251E53" w:rsidRDefault="00251E53" w:rsidP="006B254D">
            <w:r>
              <w:t>qsort15</w:t>
            </w:r>
          </w:p>
        </w:tc>
        <w:tc>
          <w:tcPr>
            <w:tcW w:w="4804" w:type="dxa"/>
          </w:tcPr>
          <w:p w14:paraId="6DA4AE93" w14:textId="77777777" w:rsidR="00251E53" w:rsidRDefault="00251E53" w:rsidP="006B254D">
            <w:r>
              <w:t>Privat sektor</w:t>
            </w:r>
          </w:p>
        </w:tc>
      </w:tr>
      <w:tr w:rsidR="00251E53" w14:paraId="456342C1" w14:textId="77777777" w:rsidTr="006B254D">
        <w:tc>
          <w:tcPr>
            <w:tcW w:w="988" w:type="dxa"/>
          </w:tcPr>
          <w:p w14:paraId="27622CC8" w14:textId="48C4C746" w:rsidR="00251E53" w:rsidRDefault="00251E53" w:rsidP="006B254D">
            <w:r>
              <w:t>qsort16</w:t>
            </w:r>
          </w:p>
        </w:tc>
        <w:tc>
          <w:tcPr>
            <w:tcW w:w="4804" w:type="dxa"/>
          </w:tcPr>
          <w:p w14:paraId="099C1F23" w14:textId="77777777" w:rsidR="00251E53" w:rsidRDefault="00251E53" w:rsidP="006B254D">
            <w:r>
              <w:t>Interesseorganisasjon</w:t>
            </w:r>
          </w:p>
        </w:tc>
      </w:tr>
      <w:tr w:rsidR="00251E53" w14:paraId="3DDF7D6F" w14:textId="77777777" w:rsidTr="006B254D">
        <w:tc>
          <w:tcPr>
            <w:tcW w:w="988" w:type="dxa"/>
          </w:tcPr>
          <w:p w14:paraId="0C04B311" w14:textId="610D9482" w:rsidR="00251E53" w:rsidRDefault="00251E53" w:rsidP="006B254D">
            <w:r>
              <w:t>qsort17</w:t>
            </w:r>
          </w:p>
        </w:tc>
        <w:tc>
          <w:tcPr>
            <w:tcW w:w="4804" w:type="dxa"/>
          </w:tcPr>
          <w:p w14:paraId="3711B87E" w14:textId="77777777" w:rsidR="00251E53" w:rsidRDefault="00251E53" w:rsidP="006B254D">
            <w:r>
              <w:t>Politikk</w:t>
            </w:r>
          </w:p>
        </w:tc>
      </w:tr>
      <w:tr w:rsidR="00251E53" w14:paraId="51378D1F" w14:textId="77777777" w:rsidTr="006B254D">
        <w:tc>
          <w:tcPr>
            <w:tcW w:w="988" w:type="dxa"/>
          </w:tcPr>
          <w:p w14:paraId="41DBE5FD" w14:textId="14F4A23B" w:rsidR="00251E53" w:rsidRDefault="00251E53" w:rsidP="006B254D">
            <w:r>
              <w:t>qsort18</w:t>
            </w:r>
          </w:p>
        </w:tc>
        <w:tc>
          <w:tcPr>
            <w:tcW w:w="4804" w:type="dxa"/>
          </w:tcPr>
          <w:p w14:paraId="6866F7A6" w14:textId="77777777" w:rsidR="00251E53" w:rsidRDefault="00251E53" w:rsidP="006B254D">
            <w:r>
              <w:t>Politietaten</w:t>
            </w:r>
          </w:p>
        </w:tc>
      </w:tr>
      <w:tr w:rsidR="00251E53" w14:paraId="4BB43652" w14:textId="77777777" w:rsidTr="006B254D">
        <w:tc>
          <w:tcPr>
            <w:tcW w:w="988" w:type="dxa"/>
          </w:tcPr>
          <w:p w14:paraId="5B2DB4BA" w14:textId="69EC5EDD" w:rsidR="00251E53" w:rsidRDefault="00251E53" w:rsidP="006B254D">
            <w:r>
              <w:t>qsort19</w:t>
            </w:r>
          </w:p>
        </w:tc>
        <w:tc>
          <w:tcPr>
            <w:tcW w:w="4804" w:type="dxa"/>
          </w:tcPr>
          <w:p w14:paraId="36EA0AFC" w14:textId="77777777" w:rsidR="00251E53" w:rsidRDefault="00251E53" w:rsidP="006B254D">
            <w:r>
              <w:t>Politikk</w:t>
            </w:r>
          </w:p>
        </w:tc>
      </w:tr>
      <w:tr w:rsidR="00251E53" w14:paraId="51BE97EC" w14:textId="77777777" w:rsidTr="006B254D">
        <w:tc>
          <w:tcPr>
            <w:tcW w:w="988" w:type="dxa"/>
          </w:tcPr>
          <w:p w14:paraId="5B94BA49" w14:textId="21612B73" w:rsidR="00251E53" w:rsidRDefault="00251E53" w:rsidP="006B254D">
            <w:r>
              <w:t>qsort20</w:t>
            </w:r>
          </w:p>
        </w:tc>
        <w:tc>
          <w:tcPr>
            <w:tcW w:w="4804" w:type="dxa"/>
          </w:tcPr>
          <w:p w14:paraId="37D717F3" w14:textId="77777777" w:rsidR="00251E53" w:rsidRDefault="00251E53" w:rsidP="006B254D">
            <w:r>
              <w:t>Akademia</w:t>
            </w:r>
          </w:p>
        </w:tc>
      </w:tr>
      <w:tr w:rsidR="00251E53" w14:paraId="25BA34C3" w14:textId="77777777" w:rsidTr="006B254D">
        <w:tc>
          <w:tcPr>
            <w:tcW w:w="988" w:type="dxa"/>
          </w:tcPr>
          <w:p w14:paraId="17D71FFD" w14:textId="48272153" w:rsidR="00251E53" w:rsidRDefault="00251E53" w:rsidP="006B254D">
            <w:r>
              <w:t>qsort21</w:t>
            </w:r>
          </w:p>
        </w:tc>
        <w:tc>
          <w:tcPr>
            <w:tcW w:w="4804" w:type="dxa"/>
          </w:tcPr>
          <w:p w14:paraId="556884C4" w14:textId="77777777" w:rsidR="00251E53" w:rsidRDefault="00251E53" w:rsidP="006B254D">
            <w:r>
              <w:t>Offentlig sektor</w:t>
            </w:r>
          </w:p>
        </w:tc>
      </w:tr>
      <w:tr w:rsidR="00251E53" w14:paraId="0D6AA7B4" w14:textId="77777777" w:rsidTr="006B254D">
        <w:tc>
          <w:tcPr>
            <w:tcW w:w="988" w:type="dxa"/>
          </w:tcPr>
          <w:p w14:paraId="7386E358" w14:textId="2D101CE1" w:rsidR="00251E53" w:rsidRDefault="00251E53" w:rsidP="006B254D">
            <w:r>
              <w:t>qsort22</w:t>
            </w:r>
          </w:p>
        </w:tc>
        <w:tc>
          <w:tcPr>
            <w:tcW w:w="4804" w:type="dxa"/>
          </w:tcPr>
          <w:p w14:paraId="2F0928B0" w14:textId="77777777" w:rsidR="00251E53" w:rsidRDefault="00251E53" w:rsidP="006B254D">
            <w:r>
              <w:t>Politietaten</w:t>
            </w:r>
          </w:p>
        </w:tc>
      </w:tr>
      <w:tr w:rsidR="00251E53" w14:paraId="00BE8ACC" w14:textId="77777777" w:rsidTr="006B254D">
        <w:tc>
          <w:tcPr>
            <w:tcW w:w="988" w:type="dxa"/>
          </w:tcPr>
          <w:p w14:paraId="4FB06DF8" w14:textId="28D639C7" w:rsidR="00251E53" w:rsidRDefault="00251E53" w:rsidP="006B254D">
            <w:r>
              <w:t>qsort23</w:t>
            </w:r>
          </w:p>
        </w:tc>
        <w:tc>
          <w:tcPr>
            <w:tcW w:w="4804" w:type="dxa"/>
          </w:tcPr>
          <w:p w14:paraId="4A2ECEC0" w14:textId="77777777" w:rsidR="00251E53" w:rsidRDefault="00251E53" w:rsidP="006B254D">
            <w:r>
              <w:t>Politietaten</w:t>
            </w:r>
          </w:p>
        </w:tc>
      </w:tr>
      <w:tr w:rsidR="00251E53" w14:paraId="57F02A80" w14:textId="77777777" w:rsidTr="006B254D">
        <w:tc>
          <w:tcPr>
            <w:tcW w:w="988" w:type="dxa"/>
          </w:tcPr>
          <w:p w14:paraId="28DF6EEE" w14:textId="41F4AA07" w:rsidR="00251E53" w:rsidRDefault="00251E53" w:rsidP="006B254D">
            <w:r>
              <w:t>qsort24</w:t>
            </w:r>
          </w:p>
        </w:tc>
        <w:tc>
          <w:tcPr>
            <w:tcW w:w="4804" w:type="dxa"/>
          </w:tcPr>
          <w:p w14:paraId="5909618C" w14:textId="77777777" w:rsidR="00251E53" w:rsidRDefault="00251E53" w:rsidP="006B254D">
            <w:r>
              <w:t>Politietaten</w:t>
            </w:r>
          </w:p>
        </w:tc>
      </w:tr>
      <w:tr w:rsidR="00251E53" w14:paraId="2A7E4DC1" w14:textId="77777777" w:rsidTr="006B254D">
        <w:tc>
          <w:tcPr>
            <w:tcW w:w="988" w:type="dxa"/>
          </w:tcPr>
          <w:p w14:paraId="339B46E5" w14:textId="125B0B9C" w:rsidR="00251E53" w:rsidRDefault="00251E53" w:rsidP="006B254D">
            <w:r>
              <w:t>qsort25</w:t>
            </w:r>
          </w:p>
        </w:tc>
        <w:tc>
          <w:tcPr>
            <w:tcW w:w="4804" w:type="dxa"/>
          </w:tcPr>
          <w:p w14:paraId="6C483DF8" w14:textId="77777777" w:rsidR="00251E53" w:rsidRDefault="00251E53" w:rsidP="006B254D">
            <w:r>
              <w:t>Politietaten</w:t>
            </w:r>
          </w:p>
        </w:tc>
      </w:tr>
    </w:tbl>
    <w:p w14:paraId="32368520" w14:textId="77777777" w:rsidR="00A303A9" w:rsidRDefault="00A303A9" w:rsidP="00A303A9"/>
    <w:p w14:paraId="757639B3" w14:textId="77777777" w:rsidR="000F34F2" w:rsidRDefault="000F34F2">
      <w:r>
        <w:br w:type="page"/>
      </w:r>
    </w:p>
    <w:p w14:paraId="56D36A96" w14:textId="77777777" w:rsidR="000F34F2" w:rsidRDefault="000F34F2" w:rsidP="000F34F2">
      <w:pPr>
        <w:pStyle w:val="Overskrift2"/>
      </w:pPr>
      <w:bookmarkStart w:id="3" w:name="_Toc38889446"/>
      <w:r>
        <w:lastRenderedPageBreak/>
        <w:t>En kort beskrivelse av Q-metodologi</w:t>
      </w:r>
      <w:bookmarkEnd w:id="3"/>
    </w:p>
    <w:p w14:paraId="07ACD04E" w14:textId="77777777" w:rsidR="000F34F2" w:rsidRPr="000F34F2" w:rsidRDefault="000F34F2" w:rsidP="000F34F2">
      <w:pPr>
        <w:rPr>
          <w:sz w:val="20"/>
          <w:szCs w:val="20"/>
        </w:rPr>
      </w:pPr>
      <w:r w:rsidRPr="000F34F2">
        <w:rPr>
          <w:sz w:val="20"/>
          <w:szCs w:val="20"/>
        </w:rPr>
        <w:t>Q-metodologi er en forskningsmetode som gir både kvantitative og kvalitative data. Metoden tar sikte på å skape dypere forståelse av mønstre av enkeltstandpunkter hos individer heller enn å avdekke hvordan holdninger fordeler seg mellom individer i en befolkning (Coogan &amp; Herrington, 2011, s. 24). Metoden blir i dag ofte brukt for å kartlegge holdninger blant interessenter til et spesifikt tema, og kan særlig være et godt verktøy for å fange nyansene i saker som framstår som polariserte (Lehrer &amp; Sneegas, 2018).</w:t>
      </w:r>
    </w:p>
    <w:p w14:paraId="0BBFE701" w14:textId="77777777" w:rsidR="000F34F2" w:rsidRPr="000F34F2" w:rsidRDefault="000F34F2" w:rsidP="000F34F2">
      <w:pPr>
        <w:rPr>
          <w:sz w:val="20"/>
          <w:szCs w:val="20"/>
        </w:rPr>
      </w:pPr>
      <w:r w:rsidRPr="000F34F2">
        <w:rPr>
          <w:sz w:val="20"/>
          <w:szCs w:val="20"/>
        </w:rPr>
        <w:t>Forskningsprosessen i Q-metodologi er delt i flere hoveddeler:</w:t>
      </w:r>
    </w:p>
    <w:p w14:paraId="5C0DBA59" w14:textId="77777777" w:rsidR="000F34F2" w:rsidRPr="000F34F2" w:rsidRDefault="000F34F2" w:rsidP="000F34F2">
      <w:pPr>
        <w:rPr>
          <w:sz w:val="20"/>
          <w:szCs w:val="20"/>
        </w:rPr>
      </w:pPr>
      <w:r w:rsidRPr="000F34F2">
        <w:rPr>
          <w:sz w:val="20"/>
          <w:szCs w:val="20"/>
        </w:rPr>
        <w:t xml:space="preserve">Forskeren identifiserer først studiens «concourse», som kan defineres som universet av mulige påstander om et tema (Watts &amp; Stenner, 2012, s. 34). Den vanligste framgangsmåten for å identifisere dette universet av påstander er gjennom analyse av alle tilgjengelige dokumenter om det valgte temaet, hvor forskeren noterer seg alle mulige utsagn om problematikken. </w:t>
      </w:r>
    </w:p>
    <w:p w14:paraId="15B2CFE3" w14:textId="77777777" w:rsidR="000F34F2" w:rsidRPr="000F34F2" w:rsidRDefault="000F34F2" w:rsidP="000F34F2">
      <w:pPr>
        <w:rPr>
          <w:sz w:val="20"/>
          <w:szCs w:val="20"/>
        </w:rPr>
      </w:pPr>
      <w:r w:rsidRPr="000F34F2">
        <w:rPr>
          <w:sz w:val="20"/>
          <w:szCs w:val="20"/>
        </w:rPr>
        <w:t>Deretter jobbes det med å tematisere påstandene til man til slutt står igjen med 40-60 påstander som representerer de mest sentrale aspektene ved debatten. Disse 40-60 påstandene utgjør Q-utvalget (McKeown &amp; Thomas, 2013, s.3).</w:t>
      </w:r>
    </w:p>
    <w:p w14:paraId="07DDEBFE" w14:textId="77777777" w:rsidR="000F34F2" w:rsidRPr="000F34F2" w:rsidRDefault="000F34F2" w:rsidP="000F34F2">
      <w:pPr>
        <w:rPr>
          <w:sz w:val="20"/>
          <w:szCs w:val="20"/>
        </w:rPr>
      </w:pPr>
      <w:r w:rsidRPr="000F34F2">
        <w:rPr>
          <w:sz w:val="20"/>
          <w:szCs w:val="20"/>
        </w:rPr>
        <w:t>Neste del av prosessen er Q-intervjuet. Dette intervjuet består av to deler, en sorteringsøvelse (Q-sortering) hvor intervjuobjektet får utdelt en bunke kort med de utvalgte påstandene som skal sorteres i forhold til hverandre fra mest enig til mest uenig, og deretter et kvalitativt intervju med utgangspunkt i sorteringen og påstandene.</w:t>
      </w:r>
    </w:p>
    <w:p w14:paraId="67B32F69" w14:textId="77777777" w:rsidR="000F34F2" w:rsidRPr="000F34F2" w:rsidRDefault="000F34F2" w:rsidP="000F34F2">
      <w:pPr>
        <w:spacing w:after="240"/>
        <w:rPr>
          <w:sz w:val="20"/>
          <w:szCs w:val="20"/>
        </w:rPr>
      </w:pPr>
      <w:r w:rsidRPr="000F34F2">
        <w:rPr>
          <w:sz w:val="20"/>
          <w:szCs w:val="20"/>
        </w:rPr>
        <w:t xml:space="preserve">Resultatene fra sorteringen analyseres ved hjelp av Q-faktoranalyse. Til forskjell fra ordinær faktoranalyse som identifiserer strukturer i et variabelsett, innebærer Q-faktoranalyse å finne underliggende grupperinger av individer (Q-sorteringer) i studien (McKeown &amp; Thomas, 2013, s. 51). Med andre ord: Q-faktoranalyse søker å identifisere grupperinger av Q-sorteringer som ligner hverandre. Det som da framtrer kan ses som generaliserte synspunkter i grupper (McKeown &amp; Thomas, 2013, s. 7).  </w:t>
      </w:r>
      <w:r w:rsidRPr="000F34F2">
        <w:rPr>
          <w:sz w:val="20"/>
          <w:szCs w:val="20"/>
        </w:rPr>
        <w:br/>
      </w:r>
      <w:r w:rsidRPr="000F34F2">
        <w:rPr>
          <w:sz w:val="20"/>
          <w:szCs w:val="20"/>
        </w:rPr>
        <w:br/>
        <w:t>Faktoranalyse innebærer, både i tradisjonell forstand og innen Q-metodologien, å gjøre en del valg for å finne den mest hensiktsmessige faktorstrukturen i et datamateriale. Det helt sentrale valget dreier seg hvor mange faktorer som kan og bør trekkes ut av datamaterialet. Watts &amp; Stenner (2012) understreker at selv om det i den Q-metodologiske faktoranalysen er få riktige og gale valg, trenger forskeren «a simple desire to find a sound and workable solution that (…) is methodologically and statistically, as well as theoretically, acceptable» (Watts &amp; Stenner, 2012, s. 96).</w:t>
      </w:r>
      <w:r w:rsidRPr="000F34F2">
        <w:rPr>
          <w:sz w:val="20"/>
          <w:szCs w:val="20"/>
        </w:rPr>
        <w:br/>
      </w:r>
      <w:r w:rsidRPr="000F34F2">
        <w:rPr>
          <w:sz w:val="20"/>
          <w:szCs w:val="20"/>
        </w:rPr>
        <w:br/>
        <w:t>Det siste skrittet i den kvantitative delen av analysen innebærer å identifisere typiske Q-sorteringer for hver faktor (Watts &amp; Stenner, 2012, s. 140; Størksen, 2012, s. 568).  Denne operasjonen kan utføres av statistikkprogrammet og resulterer i sorteringer med samme format som de individuelle sorteringene, men som representerer det som er typisk for sorteringene innad i hver faktor. For en teknisk beskrivelse av hvordan typiske Q-sorteringer konstrueres, se Watts &amp; Stenner (2012, s. 129-141).</w:t>
      </w:r>
    </w:p>
    <w:p w14:paraId="602EBB90" w14:textId="77777777" w:rsidR="000F34F2" w:rsidRPr="000F34F2" w:rsidRDefault="000F34F2" w:rsidP="000F34F2">
      <w:pPr>
        <w:pStyle w:val="Overskrift3"/>
        <w:rPr>
          <w:sz w:val="20"/>
          <w:szCs w:val="20"/>
          <w:lang w:val="en-GB"/>
        </w:rPr>
      </w:pPr>
      <w:bookmarkStart w:id="4" w:name="_Toc38889447"/>
      <w:r w:rsidRPr="000F34F2">
        <w:rPr>
          <w:sz w:val="20"/>
          <w:szCs w:val="20"/>
          <w:lang w:val="en-GB"/>
        </w:rPr>
        <w:t>Referanser</w:t>
      </w:r>
      <w:bookmarkEnd w:id="4"/>
    </w:p>
    <w:p w14:paraId="7BDE7D24" w14:textId="77777777" w:rsidR="000F34F2" w:rsidRPr="000F34F2" w:rsidRDefault="000F34F2" w:rsidP="000F34F2">
      <w:pPr>
        <w:rPr>
          <w:rFonts w:cs="Times New Roman"/>
          <w:color w:val="222222"/>
          <w:sz w:val="20"/>
          <w:szCs w:val="20"/>
          <w:lang w:val="en-GB"/>
        </w:rPr>
      </w:pPr>
      <w:r w:rsidRPr="000F34F2">
        <w:rPr>
          <w:rFonts w:cs="Times New Roman"/>
          <w:color w:val="222222"/>
          <w:sz w:val="20"/>
          <w:szCs w:val="20"/>
          <w:lang w:val="en-GB"/>
        </w:rPr>
        <w:t xml:space="preserve">Coogan, J. &amp; Herrington, N. (2011). Q methodology: an overview. </w:t>
      </w:r>
      <w:r w:rsidRPr="000F34F2">
        <w:rPr>
          <w:rFonts w:cs="Times New Roman"/>
          <w:i/>
          <w:iCs/>
          <w:color w:val="222222"/>
          <w:sz w:val="20"/>
          <w:szCs w:val="20"/>
          <w:lang w:val="en-GB"/>
        </w:rPr>
        <w:t>Research in Secondary Teacher Education</w:t>
      </w:r>
      <w:r w:rsidRPr="000F34F2">
        <w:rPr>
          <w:rFonts w:cs="Times New Roman"/>
          <w:color w:val="222222"/>
          <w:sz w:val="20"/>
          <w:szCs w:val="20"/>
          <w:lang w:val="en-GB"/>
        </w:rPr>
        <w:t xml:space="preserve">, </w:t>
      </w:r>
      <w:r w:rsidRPr="000F34F2">
        <w:rPr>
          <w:rFonts w:cs="Times New Roman"/>
          <w:i/>
          <w:iCs/>
          <w:color w:val="222222"/>
          <w:sz w:val="20"/>
          <w:szCs w:val="20"/>
          <w:lang w:val="en-GB"/>
        </w:rPr>
        <w:t>1</w:t>
      </w:r>
      <w:r w:rsidRPr="000F34F2">
        <w:rPr>
          <w:rFonts w:cs="Times New Roman"/>
          <w:color w:val="222222"/>
          <w:sz w:val="20"/>
          <w:szCs w:val="20"/>
          <w:lang w:val="en-GB"/>
        </w:rPr>
        <w:t>(2), 24-28.</w:t>
      </w:r>
    </w:p>
    <w:p w14:paraId="2173DB9F" w14:textId="77777777" w:rsidR="000F34F2" w:rsidRPr="000F34F2" w:rsidRDefault="000F34F2" w:rsidP="000F34F2">
      <w:pPr>
        <w:rPr>
          <w:rFonts w:cs="Times New Roman"/>
          <w:sz w:val="20"/>
          <w:szCs w:val="20"/>
          <w:lang w:val="en-GB"/>
        </w:rPr>
      </w:pPr>
      <w:r w:rsidRPr="000F34F2">
        <w:rPr>
          <w:rFonts w:cs="Times New Roman"/>
          <w:sz w:val="20"/>
          <w:szCs w:val="20"/>
          <w:lang w:val="en-GB"/>
        </w:rPr>
        <w:t xml:space="preserve">Lehrer, N. &amp; Sneegas, G. (2018). Beyond polarization: using Q methodology to explore stakeholders’ views on pesticide use, and related risks for agricultural workers, in Washington State’s tree fruit industry. </w:t>
      </w:r>
      <w:r w:rsidRPr="000F34F2">
        <w:rPr>
          <w:rFonts w:cs="Times New Roman"/>
          <w:i/>
          <w:sz w:val="20"/>
          <w:szCs w:val="20"/>
          <w:lang w:val="en-GB"/>
        </w:rPr>
        <w:t>Agriculture and human values, 35</w:t>
      </w:r>
      <w:r w:rsidRPr="000F34F2">
        <w:rPr>
          <w:rFonts w:cs="Times New Roman"/>
          <w:sz w:val="20"/>
          <w:szCs w:val="20"/>
          <w:lang w:val="en-GB"/>
        </w:rPr>
        <w:t xml:space="preserve">(1), 131-147. </w:t>
      </w:r>
    </w:p>
    <w:p w14:paraId="74BD1AE1" w14:textId="77777777" w:rsidR="000F34F2" w:rsidRPr="000F34F2" w:rsidRDefault="000F34F2" w:rsidP="000F34F2">
      <w:pPr>
        <w:rPr>
          <w:rFonts w:cs="Times New Roman"/>
          <w:sz w:val="20"/>
          <w:szCs w:val="20"/>
          <w:lang w:val="en-GB"/>
        </w:rPr>
      </w:pPr>
      <w:r w:rsidRPr="000F34F2">
        <w:rPr>
          <w:rFonts w:cs="Times New Roman"/>
          <w:color w:val="222222"/>
          <w:sz w:val="20"/>
          <w:szCs w:val="20"/>
          <w:lang w:val="en-GB"/>
        </w:rPr>
        <w:t xml:space="preserve">McKeown, B., &amp; Thomas, D. B. (2013). </w:t>
      </w:r>
      <w:r w:rsidRPr="000F34F2">
        <w:rPr>
          <w:rFonts w:cs="Times New Roman"/>
          <w:i/>
          <w:iCs/>
          <w:color w:val="222222"/>
          <w:sz w:val="20"/>
          <w:szCs w:val="20"/>
          <w:lang w:val="en-GB"/>
        </w:rPr>
        <w:t>Q methodology</w:t>
      </w:r>
      <w:r w:rsidRPr="000F34F2">
        <w:rPr>
          <w:rFonts w:cs="Times New Roman"/>
          <w:color w:val="222222"/>
          <w:sz w:val="20"/>
          <w:szCs w:val="20"/>
          <w:lang w:val="en-GB"/>
        </w:rPr>
        <w:t xml:space="preserve"> (Vol. 66). Sage publications.</w:t>
      </w:r>
    </w:p>
    <w:p w14:paraId="15BD2BD1" w14:textId="77777777" w:rsidR="000F34F2" w:rsidRPr="000F34F2" w:rsidRDefault="000F34F2" w:rsidP="000F34F2">
      <w:pPr>
        <w:rPr>
          <w:rFonts w:cs="Times New Roman"/>
          <w:sz w:val="20"/>
          <w:szCs w:val="20"/>
          <w:lang w:val="en-GB"/>
        </w:rPr>
      </w:pPr>
      <w:r w:rsidRPr="000F34F2">
        <w:rPr>
          <w:rFonts w:cs="Times New Roman"/>
          <w:sz w:val="20"/>
          <w:szCs w:val="20"/>
          <w:lang w:val="en-GB"/>
        </w:rPr>
        <w:t xml:space="preserve">Watts, S. og Stenner, P. (2012) </w:t>
      </w:r>
      <w:r w:rsidRPr="000F34F2">
        <w:rPr>
          <w:rFonts w:cs="Times New Roman"/>
          <w:i/>
          <w:sz w:val="20"/>
          <w:szCs w:val="20"/>
          <w:lang w:val="en-GB"/>
        </w:rPr>
        <w:t xml:space="preserve">Doing Q methodological Research. Theory, Method &amp; Interpretation. </w:t>
      </w:r>
      <w:r w:rsidRPr="000F34F2">
        <w:rPr>
          <w:rFonts w:cs="Times New Roman"/>
          <w:sz w:val="20"/>
          <w:szCs w:val="20"/>
          <w:lang w:val="en-GB"/>
        </w:rPr>
        <w:t>Sage Publishers.</w:t>
      </w:r>
    </w:p>
    <w:p w14:paraId="709DE65A" w14:textId="6B2E977B" w:rsidR="00A303A9" w:rsidRDefault="00A303A9">
      <w:r>
        <w:br w:type="page"/>
      </w:r>
    </w:p>
    <w:p w14:paraId="749B00B4" w14:textId="36CD9554" w:rsidR="00A303A9" w:rsidRDefault="00C71585" w:rsidP="00A303A9">
      <w:pPr>
        <w:pStyle w:val="Overskrift2"/>
      </w:pPr>
      <w:bookmarkStart w:id="5" w:name="_Toc38889448"/>
      <w:r>
        <w:lastRenderedPageBreak/>
        <w:t xml:space="preserve">Påstander </w:t>
      </w:r>
      <w:r w:rsidR="005C433E">
        <w:t>sortert i Q-intervjuene</w:t>
      </w:r>
      <w:bookmarkEnd w:id="5"/>
    </w:p>
    <w:p w14:paraId="7976FCE3" w14:textId="74C1A889" w:rsidR="00A303A9" w:rsidRDefault="00A303A9" w:rsidP="00A303A9"/>
    <w:p w14:paraId="226DA0EF"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Sikkert internett er et grunnleggende verktøy i et fritt og demokratisk samfunn. Produkter og tjenester som støtter opp om denne sikkerheten bør ikke settes på spill ved at produsenter bes om å overlevere dekrypteringsnøkler.</w:t>
      </w:r>
    </w:p>
    <w:p w14:paraId="62C3A439"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Forespørsler om informasjon fra politiet og etterretningstjenestene er en urimelig byrde for internett-tilbydere.</w:t>
      </w:r>
    </w:p>
    <w:p w14:paraId="06800FC7"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Data fra overvåkning på nett bør slettes umiddelbart etter at saken er avsluttet, og bør ikke brukes til andre formål enn det ble samlet inn for.</w:t>
      </w:r>
    </w:p>
    <w:p w14:paraId="79E9FC70"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Nye overvåkningsmetoder innføres gradvis, hvilket skjuler totaliteten av endringene over tid.</w:t>
      </w:r>
    </w:p>
    <w:p w14:paraId="208648E7"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Overvåkningsmetodene som er mest inngripende i privatlivet, slik som dataavlesning, bør være forbehold den mest alvorlige kriminaliteten eller alvorlige trusler mot rikets sikkerhet.</w:t>
      </w:r>
    </w:p>
    <w:p w14:paraId="5AA79544"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For sikre verdifull informasjon om trusler mot rikets sikkerhet må vi styrke vårt internasjonale samarbeid.</w:t>
      </w:r>
    </w:p>
    <w:p w14:paraId="6A163940"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Å utvide myndighetenes tilgang til kommunikasjon på nett vil gjøre samfunnet tryggere for borgerne</w:t>
      </w:r>
    </w:p>
    <w:p w14:paraId="719F4D80"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Radikaliserte som står i fare for å bli voldelige bør identifiseres gjennom sin atferd på nett, og kommunikasjonen deres bør overvåkes.</w:t>
      </w:r>
    </w:p>
    <w:p w14:paraId="076D0E01"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Et digitalt grenseforsvar er nøyaktig og pålitelig måte å avdekke informasjon om hittil ukjente trusler mot rikets sikkerhet</w:t>
      </w:r>
    </w:p>
    <w:p w14:paraId="7DBF026B"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Dagens kriminalitets- og trusselbilde gjør det nødvendig å utvide myndighetenes tilgang til overvåkning i cyberspace.</w:t>
      </w:r>
    </w:p>
    <w:p w14:paraId="23CCBCB5"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Hvis du ikke har noe å skjule, trenger du heller ikke bekymre deg for myndighetenes overvåkning.</w:t>
      </w:r>
    </w:p>
    <w:p w14:paraId="00702CB9"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Vi bør kun dele og motta etterretning fra land som følger FNs menneskerettighetskonvensjon.</w:t>
      </w:r>
    </w:p>
    <w:p w14:paraId="6A7054D3"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Tradisjonelle (offline) overvåkningsmetoder har avslørt hva mennesker gjør, mens tilgang til kommunikasjon i det digitale rom avslører hva mennesker tenker. Det er en fundamental forskjell i hvor inngripende de to handlingene er.</w:t>
      </w:r>
    </w:p>
    <w:p w14:paraId="72731584"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Målrettingen av overvåkningsmetoder må ikke være av diskriminerende art, med andre ord, den må ikke være basert på etnisitet, religion, meninger, tilhørighet til en sosial gruppe eller andre personlige faktorer uten en rimelig grunn.</w:t>
      </w:r>
    </w:p>
    <w:p w14:paraId="440D5FB7"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Til tross for gjeldende privilegier bør også kommunikasjonen til yrker som journalist, advokat og lege bli gjenstand for overvåkning dersom de kommuniserer med mennesker som utgjør en fare for rikets sikkerhet.</w:t>
      </w:r>
    </w:p>
    <w:p w14:paraId="501DC593"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Det er essensielt at alle mennesker gis de samme grunnleggende rettighetene på nett som de har i livet ellers.</w:t>
      </w:r>
    </w:p>
    <w:p w14:paraId="213166EE"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Hvis vi øker den digitale overvåkningen som følge av terrorhandlinger, svekker vi de idealene terroristene går til angrep på.</w:t>
      </w:r>
    </w:p>
    <w:p w14:paraId="7F4679B8"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Muligheten for at man kan bli overvåket på nett fører til selvsensur og frykt. Dette vil i siste instans virke ødeleggende på demokratisk debatt og tankens frihet.</w:t>
      </w:r>
    </w:p>
    <w:p w14:paraId="4DB89010"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Vi må begrense hvilke tilganger til overvåkning vi tillater dagens myndigheter å ha, fordi vi ikke kan kontrollere hvordan disse tilgangene kan bli brukt av fremtidige myndigheter.</w:t>
      </w:r>
    </w:p>
    <w:p w14:paraId="3C7B9858" w14:textId="379A54D8" w:rsidR="00374AF9" w:rsidRPr="00374AF9" w:rsidRDefault="00437C11" w:rsidP="00374AF9">
      <w:pPr>
        <w:pStyle w:val="Listeavsnitt"/>
        <w:numPr>
          <w:ilvl w:val="0"/>
          <w:numId w:val="1"/>
        </w:numPr>
        <w:spacing w:after="120" w:line="240" w:lineRule="auto"/>
        <w:ind w:left="714" w:hanging="357"/>
        <w:rPr>
          <w:rFonts w:cstheme="minorHAnsi"/>
        </w:rPr>
      </w:pPr>
      <w:r>
        <w:rPr>
          <w:rFonts w:cstheme="minorHAnsi"/>
        </w:rPr>
        <w:t>Etterretning</w:t>
      </w:r>
      <w:r w:rsidR="00374AF9" w:rsidRPr="00374AF9">
        <w:rPr>
          <w:rFonts w:cstheme="minorHAnsi"/>
        </w:rPr>
        <w:t>stjenestene har for stor tiltro til effektene av å overvåke av digital kommunikasjon.</w:t>
      </w:r>
    </w:p>
    <w:p w14:paraId="6C903C56"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Å overvåke grensekryssende nettverkskommunikasjon er mer akseptabelt enn å overvåke innenlandskommunikasjon.</w:t>
      </w:r>
    </w:p>
    <w:p w14:paraId="74679D4F" w14:textId="72A81A03"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Digitalt grenseforsvar er basert på filtrering av data mot spesifikt angitte paramet</w:t>
      </w:r>
      <w:r w:rsidR="00DE0CF6">
        <w:rPr>
          <w:rFonts w:cstheme="minorHAnsi"/>
        </w:rPr>
        <w:t>e</w:t>
      </w:r>
      <w:r w:rsidRPr="00374AF9">
        <w:rPr>
          <w:rFonts w:cstheme="minorHAnsi"/>
        </w:rPr>
        <w:t>re før det sendes til analyse, derfor er det målrettet overvåkning, ikke masseovervåkning.</w:t>
      </w:r>
    </w:p>
    <w:p w14:paraId="460AD975"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Media har for stor innflytelse på folkeopinionen når det gjelder overvåkning på nett.</w:t>
      </w:r>
    </w:p>
    <w:p w14:paraId="29453DCA"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De statlige myndighetene vil få de tilgangene de vil ha uavhengig av debatten.</w:t>
      </w:r>
    </w:p>
    <w:p w14:paraId="60603184"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lastRenderedPageBreak/>
        <w:t>Det gjeldende forslaget om Digitalt grenseforsvar treffer den rette balansen mellom sikkerhet og personvern.</w:t>
      </w:r>
    </w:p>
    <w:p w14:paraId="65588B90"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Inngrepet i personvernet skjer allerede når data samles inn og lagres, det trenger ikke å bli sett på.</w:t>
      </w:r>
    </w:p>
    <w:p w14:paraId="10EF01C3"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Kriminelle vil alltid finne måter å omgå overvåkning på nett, for eksempel ved å flytte til internett-tilbydere i andre, mindre regulerte land.</w:t>
      </w:r>
    </w:p>
    <w:p w14:paraId="3C233F47"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Teknologien utvikler seg så raskt at myndighetene og lovgivningen ikke klarer å holde tritt.</w:t>
      </w:r>
    </w:p>
    <w:p w14:paraId="2F3F4B6E"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Hvis befolkningen synes det er greit at personvernet innskrenkes til fordel for sikkerhet, så er det fordi de ikke fullt ut forstår hvorfor personvern er så viktig i den digitale tidsalder.</w:t>
      </w:r>
    </w:p>
    <w:p w14:paraId="2A3D7D20"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Det er ingen forskjell mellom innholdsdata og metadata når det gjelder inngrep i personvernet.</w:t>
      </w:r>
    </w:p>
    <w:p w14:paraId="13F5F704"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I saker som gjelder rikets sikkerhet bør lovgivningen knyttet til overvåkning på nett bestemmes av vårt eget storting, ikke av overnasjonale organer, som EU.</w:t>
      </w:r>
    </w:p>
    <w:p w14:paraId="5E120561"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Borgere bør informeres i etterkant hvis deres kommunikasjon på nett har blitt sett på, lagret eller brukt i etterforskning.</w:t>
      </w:r>
    </w:p>
    <w:p w14:paraId="74654B87"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Stordataanalyse av kommunikasjon på nett vil føre til dårlige avgjørelser om individer gjennom feilvurderinger og antagelser.</w:t>
      </w:r>
    </w:p>
    <w:p w14:paraId="6D0F6C75"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Data fra internett bør lagres av tilbyderne i 12 måneder slik at potensialet for etterforskning er utnyttet til fulle.</w:t>
      </w:r>
    </w:p>
    <w:p w14:paraId="03C0AC6F"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Målrettet overvåkning blir masseovervåkning hvis den også fanger opp data fra individer som ikke kommuniserer direkte med den mistenkte.</w:t>
      </w:r>
    </w:p>
    <w:p w14:paraId="11A3CF68"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Publikum bør informeres om utbredelse og utfall av overvåkning på nett tilstrekkelig ofte og detaljert, for å opprettholde publikums tillit til politi og myndigheter og unngå mistanke om at overvåkningen er mer vidtrekkende enn den faktisk er.</w:t>
      </w:r>
    </w:p>
    <w:p w14:paraId="54587B48"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Den preventive effekten av et digitalt grenseforsvar veier opp for de antatte finansielle og samfunnsmessige kostnadene</w:t>
      </w:r>
    </w:p>
    <w:p w14:paraId="617E6354" w14:textId="2C6527AC"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 xml:space="preserve">For å sikre fullstendig demokratisk kontroll må de som fører tilsyn med og kontrollerer </w:t>
      </w:r>
      <w:r w:rsidR="00437C11">
        <w:rPr>
          <w:rFonts w:cstheme="minorHAnsi"/>
        </w:rPr>
        <w:t>etterretning</w:t>
      </w:r>
      <w:r w:rsidRPr="00374AF9">
        <w:rPr>
          <w:rFonts w:cstheme="minorHAnsi"/>
        </w:rPr>
        <w:t xml:space="preserve">stjenestene ha tilstrekkelig kunnskap og teknisk kompetanse til å forstå </w:t>
      </w:r>
      <w:r w:rsidR="00437C11">
        <w:rPr>
          <w:rFonts w:cstheme="minorHAnsi"/>
        </w:rPr>
        <w:t>etterretning</w:t>
      </w:r>
      <w:r w:rsidRPr="00374AF9">
        <w:rPr>
          <w:rFonts w:cstheme="minorHAnsi"/>
        </w:rPr>
        <w:t>stjenestenes tilganger og aktiviteter.</w:t>
      </w:r>
    </w:p>
    <w:p w14:paraId="48B5761E"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Uavhengige kontrollmekanismer er en bedre måte å beskytte rettighetene våre, enn å forsøke å begrense eller fjerne tilganger fra myndighetene.</w:t>
      </w:r>
    </w:p>
    <w:p w14:paraId="74812640" w14:textId="5288C9D2"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 xml:space="preserve">Lovgivningen knyttet til </w:t>
      </w:r>
      <w:r w:rsidR="00437C11">
        <w:rPr>
          <w:rFonts w:cstheme="minorHAnsi"/>
        </w:rPr>
        <w:t>etterretning</w:t>
      </w:r>
      <w:r w:rsidRPr="00374AF9">
        <w:rPr>
          <w:rFonts w:cstheme="minorHAnsi"/>
        </w:rPr>
        <w:t xml:space="preserve"> og digital overvåkning er så tvetydig og fragmentert at den er vanskelig å forstå og åpen for bred fortolkning.</w:t>
      </w:r>
    </w:p>
    <w:p w14:paraId="19A55EC9" w14:textId="06759BF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Domstolene bør foreta en selvs</w:t>
      </w:r>
      <w:r w:rsidR="006647D6">
        <w:rPr>
          <w:rFonts w:cstheme="minorHAnsi"/>
        </w:rPr>
        <w:t xml:space="preserve">tendig og uttømmende vurdering </w:t>
      </w:r>
      <w:r w:rsidRPr="00374AF9">
        <w:rPr>
          <w:rFonts w:cstheme="minorHAnsi"/>
        </w:rPr>
        <w:t>for hver begjæring om tilgang til overvåkning, og ikke kun legge begjærende myndighets vurdering til grunn.</w:t>
      </w:r>
    </w:p>
    <w:p w14:paraId="78321078" w14:textId="29EAD90B"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Godkjenning</w:t>
      </w:r>
      <w:r w:rsidR="006647D6">
        <w:rPr>
          <w:rFonts w:cstheme="minorHAnsi"/>
        </w:rPr>
        <w:t>s</w:t>
      </w:r>
      <w:r w:rsidRPr="00374AF9">
        <w:rPr>
          <w:rFonts w:cstheme="minorHAnsi"/>
        </w:rPr>
        <w:t>prosesser i forbindelse med søk i et digitalt grenseforsvar bør ikke bare involvere dommeren og en representant fra e-tjenesten, men også en uavhengig representant som skal ivareta hensynet til allmennheten, for å sikre at rettighetene og interessene til de som plasseres under overvåkning blir opprettholdt.</w:t>
      </w:r>
    </w:p>
    <w:p w14:paraId="33AEC86D" w14:textId="77777777"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Godkjenning av bruk av spionprogramvare bør inkludere en analyse av mulig skade som programmet kan gjøre på datasystemet eller prosessen det kontrollerer, i tillegg til en troverdig beskrivelse av hvordan programmet kan fjernes uten å medføre fare.</w:t>
      </w:r>
    </w:p>
    <w:p w14:paraId="534BC8C0" w14:textId="4F5EBBF2" w:rsidR="00374AF9" w:rsidRPr="00374AF9" w:rsidRDefault="00374AF9" w:rsidP="00374AF9">
      <w:pPr>
        <w:pStyle w:val="Listeavsnitt"/>
        <w:numPr>
          <w:ilvl w:val="0"/>
          <w:numId w:val="1"/>
        </w:numPr>
        <w:spacing w:after="120" w:line="240" w:lineRule="auto"/>
        <w:ind w:left="714" w:hanging="357"/>
        <w:rPr>
          <w:rFonts w:cstheme="minorHAnsi"/>
        </w:rPr>
      </w:pPr>
      <w:r w:rsidRPr="00374AF9">
        <w:rPr>
          <w:rFonts w:cstheme="minorHAnsi"/>
        </w:rPr>
        <w:t xml:space="preserve">Personale på alle nivåer i </w:t>
      </w:r>
      <w:r w:rsidR="00437C11">
        <w:rPr>
          <w:rFonts w:cstheme="minorHAnsi"/>
        </w:rPr>
        <w:t>etterretning</w:t>
      </w:r>
      <w:r w:rsidRPr="00374AF9">
        <w:rPr>
          <w:rFonts w:cstheme="minorHAnsi"/>
        </w:rPr>
        <w:t>stjenesten bør være garantert en anonym og uavhengig rettslig kanal for å rapportere misbruk av tvangsmidler, som ikke vil medføre en risiko for dem selv eller rikets sikkerhet.</w:t>
      </w:r>
    </w:p>
    <w:p w14:paraId="446B79A5" w14:textId="1B18AF49" w:rsidR="00374AF9" w:rsidRPr="00374AF9" w:rsidRDefault="006647D6" w:rsidP="00374AF9">
      <w:pPr>
        <w:pStyle w:val="Listeavsnitt"/>
        <w:numPr>
          <w:ilvl w:val="0"/>
          <w:numId w:val="1"/>
        </w:numPr>
        <w:spacing w:after="120" w:line="240" w:lineRule="auto"/>
        <w:ind w:left="714" w:hanging="357"/>
        <w:rPr>
          <w:rFonts w:cstheme="minorHAnsi"/>
        </w:rPr>
      </w:pPr>
      <w:r>
        <w:rPr>
          <w:rFonts w:cstheme="minorHAnsi"/>
        </w:rPr>
        <w:t>Godkjenning</w:t>
      </w:r>
      <w:r w:rsidR="00374AF9" w:rsidRPr="00374AF9">
        <w:rPr>
          <w:rFonts w:cstheme="minorHAnsi"/>
        </w:rPr>
        <w:t xml:space="preserve">sprosessene knyttet til overvåkning på nett kan medføre risiko ved at viktig etterforskning eller </w:t>
      </w:r>
      <w:r w:rsidR="00437C11">
        <w:rPr>
          <w:rFonts w:cstheme="minorHAnsi"/>
        </w:rPr>
        <w:t>etterretning</w:t>
      </w:r>
      <w:r w:rsidR="00374AF9" w:rsidRPr="00374AF9">
        <w:rPr>
          <w:rFonts w:cstheme="minorHAnsi"/>
        </w:rPr>
        <w:t xml:space="preserve"> hindres eller forsinkes.</w:t>
      </w:r>
    </w:p>
    <w:p w14:paraId="002DEE42" w14:textId="06AD784C" w:rsidR="00A303A9" w:rsidRDefault="00A303A9" w:rsidP="00A303A9">
      <w:r>
        <w:br w:type="page"/>
      </w:r>
    </w:p>
    <w:p w14:paraId="689D4E2E" w14:textId="2154C607" w:rsidR="00A303A9" w:rsidRDefault="00A303A9" w:rsidP="00FB5400">
      <w:pPr>
        <w:pStyle w:val="Overskrift2"/>
      </w:pPr>
      <w:bookmarkStart w:id="6" w:name="_Toc38889449"/>
      <w:r>
        <w:lastRenderedPageBreak/>
        <w:t>STATA-syntaks</w:t>
      </w:r>
      <w:r w:rsidR="00E7237E">
        <w:t xml:space="preserve"> (krever installasjon av</w:t>
      </w:r>
      <w:r w:rsidR="003D28F5">
        <w:t xml:space="preserve"> </w:t>
      </w:r>
      <w:r w:rsidR="003D28F5" w:rsidRPr="003D28F5">
        <w:rPr>
          <w:i/>
        </w:rPr>
        <w:t>qfactor</w:t>
      </w:r>
      <w:r w:rsidR="003D28F5">
        <w:t xml:space="preserve"> i STATA)</w:t>
      </w:r>
      <w:bookmarkEnd w:id="6"/>
    </w:p>
    <w:p w14:paraId="41C363AA" w14:textId="77777777" w:rsidR="00F462B5" w:rsidRDefault="00F462B5" w:rsidP="00E7237E"/>
    <w:p w14:paraId="75CD178B" w14:textId="58B20DAC" w:rsidR="00E7237E" w:rsidRPr="004954DE" w:rsidRDefault="004954DE" w:rsidP="00E7237E">
      <w:pPr>
        <w:rPr>
          <w:lang w:val="en-GB"/>
        </w:rPr>
      </w:pPr>
      <w:r w:rsidRPr="004954DE">
        <w:rPr>
          <w:lang w:val="en-GB"/>
        </w:rPr>
        <w:t>Generell syntaks:</w:t>
      </w:r>
    </w:p>
    <w:p w14:paraId="418497BA" w14:textId="77777777" w:rsidR="004954DE" w:rsidRPr="004954DE" w:rsidRDefault="004954DE" w:rsidP="004954DE">
      <w:pPr>
        <w:spacing w:after="0" w:line="240" w:lineRule="auto"/>
        <w:rPr>
          <w:lang w:val="en-GB"/>
        </w:rPr>
      </w:pPr>
      <w:r w:rsidRPr="004954DE">
        <w:rPr>
          <w:lang w:val="en-GB"/>
        </w:rPr>
        <w:t xml:space="preserve">  qfactor varlist [if] [in] , nfactor(#) [extraction(string)</w:t>
      </w:r>
    </w:p>
    <w:p w14:paraId="16BD966F" w14:textId="77777777" w:rsidR="004954DE" w:rsidRDefault="004954DE" w:rsidP="004954DE">
      <w:pPr>
        <w:spacing w:after="0" w:line="240" w:lineRule="auto"/>
      </w:pPr>
      <w:r w:rsidRPr="004954DE">
        <w:rPr>
          <w:lang w:val="en-GB"/>
        </w:rPr>
        <w:t xml:space="preserve">                 </w:t>
      </w:r>
      <w:r>
        <w:t>rotation(string) transpose(string) statement(string)</w:t>
      </w:r>
    </w:p>
    <w:p w14:paraId="4F2662E3" w14:textId="0240EE54" w:rsidR="004954DE" w:rsidRPr="00437C11" w:rsidRDefault="004954DE" w:rsidP="004954DE">
      <w:pPr>
        <w:spacing w:after="0" w:line="240" w:lineRule="auto"/>
      </w:pPr>
      <w:r w:rsidRPr="00437C11">
        <w:t xml:space="preserve">                 score(string) esize(string) bipolar(string)]</w:t>
      </w:r>
    </w:p>
    <w:p w14:paraId="38777B1A" w14:textId="3F57FA51" w:rsidR="004954DE" w:rsidRDefault="004954DE" w:rsidP="00E7237E">
      <w:r>
        <w:t xml:space="preserve">(se </w:t>
      </w:r>
      <w:r w:rsidR="00F462B5">
        <w:t>help qfactor for oversikt over opsjoner)</w:t>
      </w:r>
    </w:p>
    <w:p w14:paraId="59159650" w14:textId="77777777" w:rsidR="004954DE" w:rsidRPr="00F462B5" w:rsidRDefault="004954DE" w:rsidP="00E7237E"/>
    <w:p w14:paraId="55A0CBD7" w14:textId="499B0914" w:rsidR="004954DE" w:rsidRPr="004954DE" w:rsidRDefault="004954DE" w:rsidP="004954DE">
      <w:pPr>
        <w:spacing w:line="240" w:lineRule="auto"/>
      </w:pPr>
      <w:r w:rsidRPr="004954DE">
        <w:t>Q-analyse</w:t>
      </w:r>
      <w:r w:rsidR="00F462B5">
        <w:t>:</w:t>
      </w:r>
      <w:r w:rsidRPr="004954DE">
        <w:t xml:space="preserve"> kun defaultopsjoner og 2 faktorer</w:t>
      </w:r>
      <w:r w:rsidR="00170BDC">
        <w:t>:</w:t>
      </w:r>
    </w:p>
    <w:p w14:paraId="7D2FDD51" w14:textId="77777777" w:rsidR="00FB4923" w:rsidRPr="004954DE" w:rsidRDefault="00FB4923" w:rsidP="00FB4923">
      <w:pPr>
        <w:spacing w:after="0" w:line="240" w:lineRule="auto"/>
        <w:rPr>
          <w:lang w:val="en-GB"/>
        </w:rPr>
      </w:pPr>
      <w:r w:rsidRPr="004954DE">
        <w:rPr>
          <w:lang w:val="en-GB"/>
        </w:rPr>
        <w:t xml:space="preserve">qfactor </w:t>
      </w:r>
      <w:r>
        <w:rPr>
          <w:lang w:val="en-GB"/>
        </w:rPr>
        <w:t>qsort1</w:t>
      </w:r>
      <w:r w:rsidRPr="004954DE">
        <w:rPr>
          <w:lang w:val="en-GB"/>
        </w:rPr>
        <w:t xml:space="preserve"> </w:t>
      </w:r>
      <w:r>
        <w:rPr>
          <w:lang w:val="en-GB"/>
        </w:rPr>
        <w:t>qsort2</w:t>
      </w:r>
      <w:r w:rsidRPr="004954DE">
        <w:rPr>
          <w:lang w:val="en-GB"/>
        </w:rPr>
        <w:t xml:space="preserve"> </w:t>
      </w:r>
      <w:r>
        <w:rPr>
          <w:lang w:val="en-GB"/>
        </w:rPr>
        <w:t>qsort3</w:t>
      </w:r>
      <w:r w:rsidRPr="004954DE">
        <w:rPr>
          <w:lang w:val="en-GB"/>
        </w:rPr>
        <w:t xml:space="preserve"> </w:t>
      </w:r>
      <w:r>
        <w:rPr>
          <w:lang w:val="en-GB"/>
        </w:rPr>
        <w:t>qsort4</w:t>
      </w:r>
      <w:r w:rsidRPr="004954DE">
        <w:rPr>
          <w:lang w:val="en-GB"/>
        </w:rPr>
        <w:t xml:space="preserve"> </w:t>
      </w:r>
      <w:r>
        <w:rPr>
          <w:lang w:val="en-GB"/>
        </w:rPr>
        <w:t>qsort5</w:t>
      </w:r>
      <w:r w:rsidRPr="004954DE">
        <w:rPr>
          <w:lang w:val="en-GB"/>
        </w:rPr>
        <w:t xml:space="preserve"> </w:t>
      </w:r>
      <w:r>
        <w:rPr>
          <w:lang w:val="en-GB"/>
        </w:rPr>
        <w:t>qsort6</w:t>
      </w:r>
      <w:r w:rsidRPr="004954DE">
        <w:rPr>
          <w:lang w:val="en-GB"/>
        </w:rPr>
        <w:t xml:space="preserve"> </w:t>
      </w:r>
      <w:r>
        <w:rPr>
          <w:lang w:val="en-GB"/>
        </w:rPr>
        <w:t>qsort7</w:t>
      </w:r>
      <w:r w:rsidRPr="004954DE">
        <w:rPr>
          <w:lang w:val="en-GB"/>
        </w:rPr>
        <w:t xml:space="preserve"> ///</w:t>
      </w:r>
    </w:p>
    <w:p w14:paraId="304A72F1" w14:textId="77777777" w:rsidR="00FB4923" w:rsidRPr="004954DE" w:rsidRDefault="00FB4923" w:rsidP="00FB4923">
      <w:pPr>
        <w:spacing w:after="0" w:line="240" w:lineRule="auto"/>
        <w:rPr>
          <w:lang w:val="en-GB"/>
        </w:rPr>
      </w:pPr>
      <w:r>
        <w:rPr>
          <w:lang w:val="en-GB"/>
        </w:rPr>
        <w:t>qsort8</w:t>
      </w:r>
      <w:r w:rsidRPr="004954DE">
        <w:rPr>
          <w:lang w:val="en-GB"/>
        </w:rPr>
        <w:t xml:space="preserve"> </w:t>
      </w:r>
      <w:r>
        <w:rPr>
          <w:lang w:val="en-GB"/>
        </w:rPr>
        <w:t>qsort9</w:t>
      </w:r>
      <w:r w:rsidRPr="004954DE">
        <w:rPr>
          <w:lang w:val="en-GB"/>
        </w:rPr>
        <w:t xml:space="preserve"> </w:t>
      </w:r>
      <w:r>
        <w:rPr>
          <w:lang w:val="en-GB"/>
        </w:rPr>
        <w:t>qsort10</w:t>
      </w:r>
      <w:r w:rsidRPr="004954DE">
        <w:rPr>
          <w:lang w:val="en-GB"/>
        </w:rPr>
        <w:t xml:space="preserve"> </w:t>
      </w:r>
      <w:r>
        <w:rPr>
          <w:lang w:val="en-GB"/>
        </w:rPr>
        <w:t>qsort11</w:t>
      </w:r>
      <w:r w:rsidRPr="004954DE">
        <w:rPr>
          <w:lang w:val="en-GB"/>
        </w:rPr>
        <w:t xml:space="preserve"> </w:t>
      </w:r>
      <w:r>
        <w:rPr>
          <w:lang w:val="en-GB"/>
        </w:rPr>
        <w:t>qsort12</w:t>
      </w:r>
      <w:r w:rsidRPr="004954DE">
        <w:rPr>
          <w:lang w:val="en-GB"/>
        </w:rPr>
        <w:t xml:space="preserve"> </w:t>
      </w:r>
      <w:r>
        <w:rPr>
          <w:lang w:val="en-GB"/>
        </w:rPr>
        <w:t>qsort13</w:t>
      </w:r>
      <w:r w:rsidRPr="004954DE">
        <w:rPr>
          <w:lang w:val="en-GB"/>
        </w:rPr>
        <w:t xml:space="preserve"> </w:t>
      </w:r>
      <w:r>
        <w:rPr>
          <w:lang w:val="en-GB"/>
        </w:rPr>
        <w:t>qsort14</w:t>
      </w:r>
      <w:r w:rsidRPr="004954DE">
        <w:rPr>
          <w:lang w:val="en-GB"/>
        </w:rPr>
        <w:t xml:space="preserve"> ///</w:t>
      </w:r>
    </w:p>
    <w:p w14:paraId="33285B66" w14:textId="77777777" w:rsidR="00FB4923" w:rsidRPr="004954DE" w:rsidRDefault="00FB4923" w:rsidP="00FB4923">
      <w:pPr>
        <w:spacing w:after="0" w:line="240" w:lineRule="auto"/>
        <w:rPr>
          <w:lang w:val="en-GB"/>
        </w:rPr>
      </w:pPr>
      <w:r>
        <w:rPr>
          <w:lang w:val="en-GB"/>
        </w:rPr>
        <w:t>qsort15</w:t>
      </w:r>
      <w:r w:rsidRPr="004954DE">
        <w:rPr>
          <w:lang w:val="en-GB"/>
        </w:rPr>
        <w:t xml:space="preserve"> </w:t>
      </w:r>
      <w:r>
        <w:rPr>
          <w:lang w:val="en-GB"/>
        </w:rPr>
        <w:t>qsort16</w:t>
      </w:r>
      <w:r w:rsidRPr="004954DE">
        <w:rPr>
          <w:lang w:val="en-GB"/>
        </w:rPr>
        <w:t xml:space="preserve"> </w:t>
      </w:r>
      <w:r>
        <w:rPr>
          <w:lang w:val="en-GB"/>
        </w:rPr>
        <w:t>qsort17</w:t>
      </w:r>
      <w:r w:rsidRPr="004954DE">
        <w:rPr>
          <w:lang w:val="en-GB"/>
        </w:rPr>
        <w:t xml:space="preserve"> </w:t>
      </w:r>
      <w:r>
        <w:rPr>
          <w:lang w:val="en-GB"/>
        </w:rPr>
        <w:t>qsort18</w:t>
      </w:r>
      <w:r w:rsidRPr="004954DE">
        <w:rPr>
          <w:lang w:val="en-GB"/>
        </w:rPr>
        <w:t xml:space="preserve"> </w:t>
      </w:r>
      <w:r>
        <w:rPr>
          <w:lang w:val="en-GB"/>
        </w:rPr>
        <w:t>qsort19</w:t>
      </w:r>
      <w:r w:rsidRPr="004954DE">
        <w:rPr>
          <w:lang w:val="en-GB"/>
        </w:rPr>
        <w:t xml:space="preserve"> </w:t>
      </w:r>
      <w:r>
        <w:rPr>
          <w:lang w:val="en-GB"/>
        </w:rPr>
        <w:t>qsort20</w:t>
      </w:r>
      <w:r w:rsidRPr="004954DE">
        <w:rPr>
          <w:lang w:val="en-GB"/>
        </w:rPr>
        <w:t xml:space="preserve"> </w:t>
      </w:r>
      <w:r>
        <w:rPr>
          <w:lang w:val="en-GB"/>
        </w:rPr>
        <w:t>qsort21</w:t>
      </w:r>
      <w:r w:rsidRPr="004954DE">
        <w:rPr>
          <w:lang w:val="en-GB"/>
        </w:rPr>
        <w:t xml:space="preserve"> ///</w:t>
      </w:r>
    </w:p>
    <w:p w14:paraId="2E471559" w14:textId="77777777" w:rsidR="00FB4923" w:rsidRDefault="00FB4923" w:rsidP="00FB4923">
      <w:pPr>
        <w:spacing w:after="0" w:line="240" w:lineRule="auto"/>
        <w:rPr>
          <w:lang w:val="en-GB"/>
        </w:rPr>
      </w:pPr>
      <w:r>
        <w:rPr>
          <w:lang w:val="en-GB"/>
        </w:rPr>
        <w:t>qsort22</w:t>
      </w:r>
      <w:r w:rsidRPr="004954DE">
        <w:rPr>
          <w:lang w:val="en-GB"/>
        </w:rPr>
        <w:t xml:space="preserve"> </w:t>
      </w:r>
      <w:r>
        <w:rPr>
          <w:lang w:val="en-GB"/>
        </w:rPr>
        <w:t>qsort23</w:t>
      </w:r>
      <w:r w:rsidRPr="004954DE">
        <w:rPr>
          <w:lang w:val="en-GB"/>
        </w:rPr>
        <w:t xml:space="preserve"> </w:t>
      </w:r>
      <w:r>
        <w:rPr>
          <w:lang w:val="en-GB"/>
        </w:rPr>
        <w:t>qsort24</w:t>
      </w:r>
      <w:r w:rsidRPr="004954DE">
        <w:rPr>
          <w:lang w:val="en-GB"/>
        </w:rPr>
        <w:t xml:space="preserve"> </w:t>
      </w:r>
      <w:r>
        <w:rPr>
          <w:lang w:val="en-GB"/>
        </w:rPr>
        <w:t>qsort25</w:t>
      </w:r>
      <w:r w:rsidRPr="004954DE">
        <w:rPr>
          <w:lang w:val="en-GB"/>
        </w:rPr>
        <w:t xml:space="preserve"> , nfactor(2)</w:t>
      </w:r>
    </w:p>
    <w:p w14:paraId="7AE7CAA9" w14:textId="77777777" w:rsidR="00FB4923" w:rsidRDefault="00FB4923" w:rsidP="004954DE">
      <w:pPr>
        <w:spacing w:after="0" w:line="240" w:lineRule="auto"/>
        <w:rPr>
          <w:lang w:val="en-GB"/>
        </w:rPr>
      </w:pPr>
    </w:p>
    <w:p w14:paraId="670A0AF4" w14:textId="07530E48" w:rsidR="00F462B5" w:rsidRDefault="00F462B5" w:rsidP="004954DE">
      <w:pPr>
        <w:spacing w:after="0" w:line="240" w:lineRule="auto"/>
        <w:rPr>
          <w:lang w:val="en-GB"/>
        </w:rPr>
      </w:pPr>
    </w:p>
    <w:p w14:paraId="408A56E1" w14:textId="75259A8B" w:rsidR="00F462B5" w:rsidRPr="00BC141A" w:rsidRDefault="00170BDC" w:rsidP="00F462B5">
      <w:pPr>
        <w:spacing w:after="0" w:line="240" w:lineRule="auto"/>
        <w:rPr>
          <w:lang w:val="en-GB"/>
        </w:rPr>
      </w:pPr>
      <w:r>
        <w:rPr>
          <w:lang w:val="en-GB"/>
        </w:rPr>
        <w:t>Horns parallel-</w:t>
      </w:r>
      <w:r w:rsidR="00F462B5" w:rsidRPr="00BC141A">
        <w:rPr>
          <w:lang w:val="en-GB"/>
        </w:rPr>
        <w:t>analyse: (Horn, 1965)</w:t>
      </w:r>
    </w:p>
    <w:p w14:paraId="1633D247" w14:textId="77777777" w:rsidR="00F462B5" w:rsidRPr="00BC141A" w:rsidRDefault="00F462B5" w:rsidP="00F462B5">
      <w:pPr>
        <w:spacing w:after="0" w:line="240" w:lineRule="auto"/>
        <w:rPr>
          <w:lang w:val="en-GB"/>
        </w:rPr>
      </w:pPr>
      <w:r w:rsidRPr="00BC141A">
        <w:rPr>
          <w:lang w:val="en-GB"/>
        </w:rPr>
        <w:t>fapara, pca reps(10)</w:t>
      </w:r>
    </w:p>
    <w:p w14:paraId="18579941" w14:textId="77777777" w:rsidR="00F462B5" w:rsidRPr="00BC141A" w:rsidRDefault="00F462B5" w:rsidP="004954DE">
      <w:pPr>
        <w:spacing w:after="0" w:line="240" w:lineRule="auto"/>
        <w:rPr>
          <w:lang w:val="en-GB"/>
        </w:rPr>
      </w:pPr>
    </w:p>
    <w:p w14:paraId="580D31B8" w14:textId="6B5E41C6" w:rsidR="00512B03" w:rsidRPr="00BC141A" w:rsidRDefault="004954DE" w:rsidP="004954DE">
      <w:pPr>
        <w:rPr>
          <w:lang w:val="en-GB"/>
        </w:rPr>
      </w:pPr>
      <w:r w:rsidRPr="00BC141A">
        <w:rPr>
          <w:lang w:val="en-GB"/>
        </w:rPr>
        <w:t xml:space="preserve"> </w:t>
      </w:r>
      <w:r w:rsidR="00512B03" w:rsidRPr="00BC141A">
        <w:rPr>
          <w:lang w:val="en-GB"/>
        </w:rPr>
        <w:br w:type="page"/>
      </w:r>
    </w:p>
    <w:p w14:paraId="0D39545C" w14:textId="713EC43A" w:rsidR="00E7237E" w:rsidRDefault="00DE0CF6" w:rsidP="00512B03">
      <w:pPr>
        <w:pStyle w:val="Overskrift2"/>
      </w:pPr>
      <w:bookmarkStart w:id="7" w:name="_Toc38889450"/>
      <w:r w:rsidRPr="00BC141A">
        <w:rPr>
          <w:lang w:val="en-GB"/>
        </w:rPr>
        <w:lastRenderedPageBreak/>
        <w:t xml:space="preserve">Tabell A1. </w:t>
      </w:r>
      <w:r w:rsidR="00994A30">
        <w:t>Rotert f</w:t>
      </w:r>
      <w:r w:rsidR="00512B03">
        <w:t>aktor</w:t>
      </w:r>
      <w:r w:rsidR="007C2E82">
        <w:t>ladnings</w:t>
      </w:r>
      <w:r w:rsidR="00512B03">
        <w:t>matrise</w:t>
      </w:r>
      <w:bookmarkEnd w:id="7"/>
      <w:r w:rsidR="00512B03">
        <w:t xml:space="preserve"> </w:t>
      </w:r>
    </w:p>
    <w:p w14:paraId="37A6F93D" w14:textId="77777777" w:rsidR="00DA4F2D" w:rsidRDefault="00DA4F2D"/>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200"/>
        <w:gridCol w:w="1200"/>
      </w:tblGrid>
      <w:tr w:rsidR="00DA4F2D" w:rsidRPr="00DD0EF2" w14:paraId="766CE40A" w14:textId="77777777" w:rsidTr="00FB5400">
        <w:trPr>
          <w:trHeight w:val="290"/>
        </w:trPr>
        <w:tc>
          <w:tcPr>
            <w:tcW w:w="1260" w:type="dxa"/>
            <w:tcBorders>
              <w:top w:val="single" w:sz="4" w:space="0" w:color="auto"/>
              <w:bottom w:val="single" w:sz="4" w:space="0" w:color="auto"/>
            </w:tcBorders>
            <w:noWrap/>
            <w:hideMark/>
          </w:tcPr>
          <w:p w14:paraId="1EEC4D79" w14:textId="77777777" w:rsidR="00DA4F2D" w:rsidRPr="00DD0EF2" w:rsidRDefault="00DA4F2D" w:rsidP="00FB5400">
            <w:pPr>
              <w:rPr>
                <w:b/>
                <w:bCs/>
              </w:rPr>
            </w:pPr>
            <w:r w:rsidRPr="00DD0EF2">
              <w:rPr>
                <w:b/>
                <w:bCs/>
              </w:rPr>
              <w:t>Q-sort nr.</w:t>
            </w:r>
          </w:p>
        </w:tc>
        <w:tc>
          <w:tcPr>
            <w:tcW w:w="1200" w:type="dxa"/>
            <w:tcBorders>
              <w:top w:val="single" w:sz="4" w:space="0" w:color="auto"/>
              <w:bottom w:val="single" w:sz="4" w:space="0" w:color="auto"/>
            </w:tcBorders>
            <w:noWrap/>
            <w:hideMark/>
          </w:tcPr>
          <w:p w14:paraId="6A64F000" w14:textId="77777777" w:rsidR="00DA4F2D" w:rsidRPr="00DD0EF2" w:rsidRDefault="00DA4F2D" w:rsidP="00FB5400">
            <w:pPr>
              <w:rPr>
                <w:b/>
                <w:bCs/>
              </w:rPr>
            </w:pPr>
            <w:r w:rsidRPr="00DD0EF2">
              <w:rPr>
                <w:b/>
                <w:bCs/>
              </w:rPr>
              <w:t>F1</w:t>
            </w:r>
          </w:p>
        </w:tc>
        <w:tc>
          <w:tcPr>
            <w:tcW w:w="1200" w:type="dxa"/>
            <w:tcBorders>
              <w:top w:val="single" w:sz="4" w:space="0" w:color="auto"/>
              <w:bottom w:val="single" w:sz="4" w:space="0" w:color="auto"/>
            </w:tcBorders>
            <w:noWrap/>
            <w:hideMark/>
          </w:tcPr>
          <w:p w14:paraId="3D58100F" w14:textId="77777777" w:rsidR="00DA4F2D" w:rsidRPr="00DD0EF2" w:rsidRDefault="00DA4F2D" w:rsidP="00FB5400">
            <w:pPr>
              <w:rPr>
                <w:b/>
                <w:bCs/>
              </w:rPr>
            </w:pPr>
            <w:r w:rsidRPr="00DD0EF2">
              <w:rPr>
                <w:b/>
                <w:bCs/>
              </w:rPr>
              <w:t>F2</w:t>
            </w:r>
          </w:p>
        </w:tc>
      </w:tr>
      <w:tr w:rsidR="00DA4F2D" w:rsidRPr="00DD0EF2" w14:paraId="0F60A649" w14:textId="77777777" w:rsidTr="00FB5400">
        <w:trPr>
          <w:trHeight w:val="290"/>
        </w:trPr>
        <w:tc>
          <w:tcPr>
            <w:tcW w:w="1260" w:type="dxa"/>
            <w:tcBorders>
              <w:top w:val="single" w:sz="4" w:space="0" w:color="auto"/>
            </w:tcBorders>
            <w:noWrap/>
            <w:hideMark/>
          </w:tcPr>
          <w:p w14:paraId="4A75569B" w14:textId="77777777" w:rsidR="00DA4F2D" w:rsidRPr="00DD0EF2" w:rsidRDefault="00DA4F2D" w:rsidP="00FB5400">
            <w:r w:rsidRPr="00DD0EF2">
              <w:t>9</w:t>
            </w:r>
          </w:p>
        </w:tc>
        <w:tc>
          <w:tcPr>
            <w:tcW w:w="1200" w:type="dxa"/>
            <w:tcBorders>
              <w:top w:val="single" w:sz="4" w:space="0" w:color="auto"/>
            </w:tcBorders>
            <w:noWrap/>
            <w:hideMark/>
          </w:tcPr>
          <w:p w14:paraId="128865A2" w14:textId="77777777" w:rsidR="00DA4F2D" w:rsidRPr="00DD0EF2" w:rsidRDefault="00DA4F2D" w:rsidP="00FB5400">
            <w:pPr>
              <w:rPr>
                <w:b/>
                <w:bCs/>
              </w:rPr>
            </w:pPr>
            <w:r w:rsidRPr="00DD0EF2">
              <w:rPr>
                <w:b/>
                <w:bCs/>
              </w:rPr>
              <w:t>0.8780</w:t>
            </w:r>
          </w:p>
        </w:tc>
        <w:tc>
          <w:tcPr>
            <w:tcW w:w="1200" w:type="dxa"/>
            <w:tcBorders>
              <w:top w:val="single" w:sz="4" w:space="0" w:color="auto"/>
            </w:tcBorders>
            <w:noWrap/>
            <w:hideMark/>
          </w:tcPr>
          <w:p w14:paraId="15AFABDB" w14:textId="77777777" w:rsidR="00DA4F2D" w:rsidRPr="00DD0EF2" w:rsidRDefault="00DA4F2D" w:rsidP="00FB5400">
            <w:r w:rsidRPr="00DD0EF2">
              <w:t>-0.0890</w:t>
            </w:r>
          </w:p>
        </w:tc>
      </w:tr>
      <w:tr w:rsidR="00DA4F2D" w:rsidRPr="00DD0EF2" w14:paraId="34B3161E" w14:textId="77777777" w:rsidTr="00FB5400">
        <w:trPr>
          <w:trHeight w:val="290"/>
        </w:trPr>
        <w:tc>
          <w:tcPr>
            <w:tcW w:w="1260" w:type="dxa"/>
            <w:noWrap/>
            <w:hideMark/>
          </w:tcPr>
          <w:p w14:paraId="09D7FB11" w14:textId="77777777" w:rsidR="00DA4F2D" w:rsidRPr="00DD0EF2" w:rsidRDefault="00DA4F2D" w:rsidP="00FB5400">
            <w:r w:rsidRPr="00DD0EF2">
              <w:t>15</w:t>
            </w:r>
          </w:p>
        </w:tc>
        <w:tc>
          <w:tcPr>
            <w:tcW w:w="1200" w:type="dxa"/>
            <w:noWrap/>
            <w:hideMark/>
          </w:tcPr>
          <w:p w14:paraId="3DC765A9" w14:textId="77777777" w:rsidR="00DA4F2D" w:rsidRPr="00DD0EF2" w:rsidRDefault="00DA4F2D" w:rsidP="00FB5400">
            <w:pPr>
              <w:rPr>
                <w:b/>
                <w:bCs/>
              </w:rPr>
            </w:pPr>
            <w:r w:rsidRPr="00DD0EF2">
              <w:rPr>
                <w:b/>
                <w:bCs/>
              </w:rPr>
              <w:t>0.8496</w:t>
            </w:r>
          </w:p>
        </w:tc>
        <w:tc>
          <w:tcPr>
            <w:tcW w:w="1200" w:type="dxa"/>
            <w:noWrap/>
            <w:hideMark/>
          </w:tcPr>
          <w:p w14:paraId="2593DDDC" w14:textId="77777777" w:rsidR="00DA4F2D" w:rsidRPr="00DD0EF2" w:rsidRDefault="00DA4F2D" w:rsidP="00FB5400">
            <w:r w:rsidRPr="00DD0EF2">
              <w:t>-0.0317</w:t>
            </w:r>
          </w:p>
        </w:tc>
      </w:tr>
      <w:tr w:rsidR="00DA4F2D" w:rsidRPr="00DD0EF2" w14:paraId="1D3D7406" w14:textId="77777777" w:rsidTr="00FB5400">
        <w:trPr>
          <w:trHeight w:val="290"/>
        </w:trPr>
        <w:tc>
          <w:tcPr>
            <w:tcW w:w="1260" w:type="dxa"/>
            <w:noWrap/>
            <w:hideMark/>
          </w:tcPr>
          <w:p w14:paraId="55644487" w14:textId="77777777" w:rsidR="00DA4F2D" w:rsidRPr="00DD0EF2" w:rsidRDefault="00DA4F2D" w:rsidP="00FB5400">
            <w:r w:rsidRPr="00DD0EF2">
              <w:t>10</w:t>
            </w:r>
          </w:p>
        </w:tc>
        <w:tc>
          <w:tcPr>
            <w:tcW w:w="1200" w:type="dxa"/>
            <w:noWrap/>
            <w:hideMark/>
          </w:tcPr>
          <w:p w14:paraId="02A5E1C3" w14:textId="77777777" w:rsidR="00DA4F2D" w:rsidRPr="00DD0EF2" w:rsidRDefault="00DA4F2D" w:rsidP="00FB5400">
            <w:pPr>
              <w:rPr>
                <w:b/>
                <w:bCs/>
              </w:rPr>
            </w:pPr>
            <w:r w:rsidRPr="00DD0EF2">
              <w:rPr>
                <w:b/>
                <w:bCs/>
              </w:rPr>
              <w:t>0.8345</w:t>
            </w:r>
          </w:p>
        </w:tc>
        <w:tc>
          <w:tcPr>
            <w:tcW w:w="1200" w:type="dxa"/>
            <w:noWrap/>
            <w:hideMark/>
          </w:tcPr>
          <w:p w14:paraId="30D2ACD7" w14:textId="77777777" w:rsidR="00DA4F2D" w:rsidRPr="00DD0EF2" w:rsidRDefault="00DA4F2D" w:rsidP="00FB5400">
            <w:r w:rsidRPr="00DD0EF2">
              <w:t>0.0842</w:t>
            </w:r>
          </w:p>
        </w:tc>
      </w:tr>
      <w:tr w:rsidR="00DA4F2D" w:rsidRPr="00DD0EF2" w14:paraId="2A12A7D9" w14:textId="77777777" w:rsidTr="00FB5400">
        <w:trPr>
          <w:trHeight w:val="290"/>
        </w:trPr>
        <w:tc>
          <w:tcPr>
            <w:tcW w:w="1260" w:type="dxa"/>
            <w:noWrap/>
            <w:hideMark/>
          </w:tcPr>
          <w:p w14:paraId="5998D256" w14:textId="77777777" w:rsidR="00DA4F2D" w:rsidRPr="00DD0EF2" w:rsidRDefault="00DA4F2D" w:rsidP="00FB5400">
            <w:r w:rsidRPr="00DD0EF2">
              <w:t>11</w:t>
            </w:r>
          </w:p>
        </w:tc>
        <w:tc>
          <w:tcPr>
            <w:tcW w:w="1200" w:type="dxa"/>
            <w:noWrap/>
            <w:hideMark/>
          </w:tcPr>
          <w:p w14:paraId="56CA0402" w14:textId="77777777" w:rsidR="00DA4F2D" w:rsidRPr="00DD0EF2" w:rsidRDefault="00DA4F2D" w:rsidP="00FB5400">
            <w:pPr>
              <w:rPr>
                <w:b/>
                <w:bCs/>
              </w:rPr>
            </w:pPr>
            <w:r w:rsidRPr="00DD0EF2">
              <w:rPr>
                <w:b/>
                <w:bCs/>
              </w:rPr>
              <w:t>0.8041</w:t>
            </w:r>
          </w:p>
        </w:tc>
        <w:tc>
          <w:tcPr>
            <w:tcW w:w="1200" w:type="dxa"/>
            <w:noWrap/>
            <w:hideMark/>
          </w:tcPr>
          <w:p w14:paraId="1F08A79B" w14:textId="77777777" w:rsidR="00DA4F2D" w:rsidRPr="00DD0EF2" w:rsidRDefault="00DA4F2D" w:rsidP="00FB5400">
            <w:r w:rsidRPr="00DD0EF2">
              <w:t>-0.0361</w:t>
            </w:r>
          </w:p>
        </w:tc>
      </w:tr>
      <w:tr w:rsidR="00DA4F2D" w:rsidRPr="00DD0EF2" w14:paraId="7EE502F6" w14:textId="77777777" w:rsidTr="00FB5400">
        <w:trPr>
          <w:trHeight w:val="290"/>
        </w:trPr>
        <w:tc>
          <w:tcPr>
            <w:tcW w:w="1260" w:type="dxa"/>
            <w:noWrap/>
            <w:hideMark/>
          </w:tcPr>
          <w:p w14:paraId="28BDEEB3" w14:textId="77777777" w:rsidR="00DA4F2D" w:rsidRPr="00DD0EF2" w:rsidRDefault="00DA4F2D" w:rsidP="00FB5400">
            <w:r w:rsidRPr="00DD0EF2">
              <w:t>14</w:t>
            </w:r>
          </w:p>
        </w:tc>
        <w:tc>
          <w:tcPr>
            <w:tcW w:w="1200" w:type="dxa"/>
            <w:noWrap/>
            <w:hideMark/>
          </w:tcPr>
          <w:p w14:paraId="197B0BB7" w14:textId="77777777" w:rsidR="00DA4F2D" w:rsidRPr="00DD0EF2" w:rsidRDefault="00DA4F2D" w:rsidP="00FB5400">
            <w:pPr>
              <w:rPr>
                <w:b/>
                <w:bCs/>
              </w:rPr>
            </w:pPr>
            <w:r w:rsidRPr="00DD0EF2">
              <w:rPr>
                <w:b/>
                <w:bCs/>
              </w:rPr>
              <w:t>0.8022</w:t>
            </w:r>
          </w:p>
        </w:tc>
        <w:tc>
          <w:tcPr>
            <w:tcW w:w="1200" w:type="dxa"/>
            <w:noWrap/>
            <w:hideMark/>
          </w:tcPr>
          <w:p w14:paraId="207D3849" w14:textId="77777777" w:rsidR="00DA4F2D" w:rsidRPr="00DD0EF2" w:rsidRDefault="00DA4F2D" w:rsidP="00FB5400">
            <w:r w:rsidRPr="00DD0EF2">
              <w:t>-0.1927</w:t>
            </w:r>
          </w:p>
        </w:tc>
      </w:tr>
      <w:tr w:rsidR="00DA4F2D" w:rsidRPr="00DD0EF2" w14:paraId="18BE4A17" w14:textId="77777777" w:rsidTr="00FB5400">
        <w:trPr>
          <w:trHeight w:val="290"/>
        </w:trPr>
        <w:tc>
          <w:tcPr>
            <w:tcW w:w="1260" w:type="dxa"/>
            <w:noWrap/>
            <w:hideMark/>
          </w:tcPr>
          <w:p w14:paraId="32AF8B48" w14:textId="77777777" w:rsidR="00DA4F2D" w:rsidRPr="00DD0EF2" w:rsidRDefault="00DA4F2D" w:rsidP="00FB5400">
            <w:r w:rsidRPr="00DD0EF2">
              <w:t>2</w:t>
            </w:r>
          </w:p>
        </w:tc>
        <w:tc>
          <w:tcPr>
            <w:tcW w:w="1200" w:type="dxa"/>
            <w:noWrap/>
            <w:hideMark/>
          </w:tcPr>
          <w:p w14:paraId="137F2300" w14:textId="77777777" w:rsidR="00DA4F2D" w:rsidRPr="00DD0EF2" w:rsidRDefault="00DA4F2D" w:rsidP="00FB5400">
            <w:pPr>
              <w:rPr>
                <w:b/>
                <w:bCs/>
              </w:rPr>
            </w:pPr>
            <w:r w:rsidRPr="00DD0EF2">
              <w:rPr>
                <w:b/>
                <w:bCs/>
              </w:rPr>
              <w:t>0.7700</w:t>
            </w:r>
          </w:p>
        </w:tc>
        <w:tc>
          <w:tcPr>
            <w:tcW w:w="1200" w:type="dxa"/>
            <w:noWrap/>
            <w:hideMark/>
          </w:tcPr>
          <w:p w14:paraId="0F6E6250" w14:textId="77777777" w:rsidR="00DA4F2D" w:rsidRPr="00DD0EF2" w:rsidRDefault="00DA4F2D" w:rsidP="00FB5400">
            <w:r w:rsidRPr="00DD0EF2">
              <w:t>0.0582</w:t>
            </w:r>
          </w:p>
        </w:tc>
      </w:tr>
      <w:tr w:rsidR="00DA4F2D" w:rsidRPr="00DD0EF2" w14:paraId="4227A34C" w14:textId="77777777" w:rsidTr="00FB5400">
        <w:trPr>
          <w:trHeight w:val="290"/>
        </w:trPr>
        <w:tc>
          <w:tcPr>
            <w:tcW w:w="1260" w:type="dxa"/>
            <w:noWrap/>
            <w:hideMark/>
          </w:tcPr>
          <w:p w14:paraId="572D2294" w14:textId="77777777" w:rsidR="00DA4F2D" w:rsidRPr="00DD0EF2" w:rsidRDefault="00DA4F2D" w:rsidP="00FB5400">
            <w:r w:rsidRPr="00DD0EF2">
              <w:t>20</w:t>
            </w:r>
          </w:p>
        </w:tc>
        <w:tc>
          <w:tcPr>
            <w:tcW w:w="1200" w:type="dxa"/>
            <w:noWrap/>
            <w:hideMark/>
          </w:tcPr>
          <w:p w14:paraId="799479E1" w14:textId="77777777" w:rsidR="00DA4F2D" w:rsidRPr="00DD0EF2" w:rsidRDefault="00DA4F2D" w:rsidP="00FB5400">
            <w:pPr>
              <w:rPr>
                <w:b/>
                <w:bCs/>
              </w:rPr>
            </w:pPr>
            <w:r w:rsidRPr="00DD0EF2">
              <w:rPr>
                <w:b/>
                <w:bCs/>
              </w:rPr>
              <w:t>0.7523</w:t>
            </w:r>
          </w:p>
        </w:tc>
        <w:tc>
          <w:tcPr>
            <w:tcW w:w="1200" w:type="dxa"/>
            <w:noWrap/>
            <w:hideMark/>
          </w:tcPr>
          <w:p w14:paraId="50149F14" w14:textId="77777777" w:rsidR="00DA4F2D" w:rsidRPr="00DD0EF2" w:rsidRDefault="00DA4F2D" w:rsidP="00FB5400">
            <w:r w:rsidRPr="00DD0EF2">
              <w:t>0.0764</w:t>
            </w:r>
          </w:p>
        </w:tc>
      </w:tr>
      <w:tr w:rsidR="00DA4F2D" w:rsidRPr="00DD0EF2" w14:paraId="27AA612B" w14:textId="77777777" w:rsidTr="00FB5400">
        <w:trPr>
          <w:trHeight w:val="290"/>
        </w:trPr>
        <w:tc>
          <w:tcPr>
            <w:tcW w:w="1260" w:type="dxa"/>
            <w:noWrap/>
            <w:hideMark/>
          </w:tcPr>
          <w:p w14:paraId="05B07D12" w14:textId="77777777" w:rsidR="00DA4F2D" w:rsidRPr="00DD0EF2" w:rsidRDefault="00DA4F2D" w:rsidP="00FB5400">
            <w:r w:rsidRPr="00DD0EF2">
              <w:t>16</w:t>
            </w:r>
          </w:p>
        </w:tc>
        <w:tc>
          <w:tcPr>
            <w:tcW w:w="1200" w:type="dxa"/>
            <w:noWrap/>
            <w:hideMark/>
          </w:tcPr>
          <w:p w14:paraId="5EBAC293" w14:textId="77777777" w:rsidR="00DA4F2D" w:rsidRPr="00DD0EF2" w:rsidRDefault="00DA4F2D" w:rsidP="00FB5400">
            <w:pPr>
              <w:rPr>
                <w:b/>
                <w:bCs/>
              </w:rPr>
            </w:pPr>
            <w:r w:rsidRPr="00DD0EF2">
              <w:rPr>
                <w:b/>
                <w:bCs/>
              </w:rPr>
              <w:t>0.7252</w:t>
            </w:r>
          </w:p>
        </w:tc>
        <w:tc>
          <w:tcPr>
            <w:tcW w:w="1200" w:type="dxa"/>
            <w:noWrap/>
            <w:hideMark/>
          </w:tcPr>
          <w:p w14:paraId="3DC77398" w14:textId="77777777" w:rsidR="00DA4F2D" w:rsidRPr="00DD0EF2" w:rsidRDefault="00DA4F2D" w:rsidP="00FB5400">
            <w:r w:rsidRPr="00DD0EF2">
              <w:t>0.2950</w:t>
            </w:r>
          </w:p>
        </w:tc>
      </w:tr>
      <w:tr w:rsidR="00DA4F2D" w:rsidRPr="00DD0EF2" w14:paraId="21E3E600" w14:textId="77777777" w:rsidTr="00FB5400">
        <w:trPr>
          <w:trHeight w:val="290"/>
        </w:trPr>
        <w:tc>
          <w:tcPr>
            <w:tcW w:w="1260" w:type="dxa"/>
            <w:noWrap/>
            <w:hideMark/>
          </w:tcPr>
          <w:p w14:paraId="4E5E6505" w14:textId="77777777" w:rsidR="00DA4F2D" w:rsidRPr="00DD0EF2" w:rsidRDefault="00DA4F2D" w:rsidP="00FB5400">
            <w:r w:rsidRPr="00DD0EF2">
              <w:t>21</w:t>
            </w:r>
          </w:p>
        </w:tc>
        <w:tc>
          <w:tcPr>
            <w:tcW w:w="1200" w:type="dxa"/>
            <w:noWrap/>
            <w:hideMark/>
          </w:tcPr>
          <w:p w14:paraId="165645B7" w14:textId="77777777" w:rsidR="00DA4F2D" w:rsidRPr="00DD0EF2" w:rsidRDefault="00DA4F2D" w:rsidP="00FB5400">
            <w:pPr>
              <w:rPr>
                <w:b/>
                <w:bCs/>
              </w:rPr>
            </w:pPr>
            <w:r w:rsidRPr="00DD0EF2">
              <w:rPr>
                <w:b/>
                <w:bCs/>
              </w:rPr>
              <w:t>0.6996</w:t>
            </w:r>
          </w:p>
        </w:tc>
        <w:tc>
          <w:tcPr>
            <w:tcW w:w="1200" w:type="dxa"/>
            <w:noWrap/>
            <w:hideMark/>
          </w:tcPr>
          <w:p w14:paraId="06BD293E" w14:textId="77777777" w:rsidR="00DA4F2D" w:rsidRPr="00DD0EF2" w:rsidRDefault="00DA4F2D" w:rsidP="00FB5400">
            <w:r w:rsidRPr="00DD0EF2">
              <w:t>0.2071</w:t>
            </w:r>
          </w:p>
        </w:tc>
      </w:tr>
      <w:tr w:rsidR="00DA4F2D" w:rsidRPr="00DD0EF2" w14:paraId="64D74875" w14:textId="77777777" w:rsidTr="00FB5400">
        <w:trPr>
          <w:trHeight w:val="290"/>
        </w:trPr>
        <w:tc>
          <w:tcPr>
            <w:tcW w:w="1260" w:type="dxa"/>
            <w:noWrap/>
            <w:hideMark/>
          </w:tcPr>
          <w:p w14:paraId="3EFB4380" w14:textId="77777777" w:rsidR="00DA4F2D" w:rsidRPr="00DD0EF2" w:rsidRDefault="00DA4F2D" w:rsidP="00FB5400">
            <w:r w:rsidRPr="00DD0EF2">
              <w:t>19</w:t>
            </w:r>
          </w:p>
        </w:tc>
        <w:tc>
          <w:tcPr>
            <w:tcW w:w="1200" w:type="dxa"/>
            <w:noWrap/>
            <w:hideMark/>
          </w:tcPr>
          <w:p w14:paraId="48595380" w14:textId="77777777" w:rsidR="00DA4F2D" w:rsidRPr="00DD0EF2" w:rsidRDefault="00DA4F2D" w:rsidP="00FB5400">
            <w:pPr>
              <w:rPr>
                <w:b/>
                <w:bCs/>
              </w:rPr>
            </w:pPr>
            <w:r w:rsidRPr="00DD0EF2">
              <w:rPr>
                <w:b/>
                <w:bCs/>
              </w:rPr>
              <w:t>0.5895</w:t>
            </w:r>
          </w:p>
        </w:tc>
        <w:tc>
          <w:tcPr>
            <w:tcW w:w="1200" w:type="dxa"/>
            <w:noWrap/>
            <w:hideMark/>
          </w:tcPr>
          <w:p w14:paraId="25E532B6" w14:textId="77777777" w:rsidR="00DA4F2D" w:rsidRPr="00DD0EF2" w:rsidRDefault="00DA4F2D" w:rsidP="00FB5400">
            <w:r w:rsidRPr="00DD0EF2">
              <w:t>0.2506</w:t>
            </w:r>
          </w:p>
        </w:tc>
      </w:tr>
      <w:tr w:rsidR="00DA4F2D" w:rsidRPr="00DD0EF2" w14:paraId="3F686F56" w14:textId="77777777" w:rsidTr="00FB5400">
        <w:trPr>
          <w:trHeight w:val="290"/>
        </w:trPr>
        <w:tc>
          <w:tcPr>
            <w:tcW w:w="1260" w:type="dxa"/>
            <w:noWrap/>
            <w:hideMark/>
          </w:tcPr>
          <w:p w14:paraId="32039043" w14:textId="77777777" w:rsidR="00DA4F2D" w:rsidRPr="00DD0EF2" w:rsidRDefault="00DA4F2D" w:rsidP="00FB5400">
            <w:r w:rsidRPr="00DD0EF2">
              <w:t>12</w:t>
            </w:r>
          </w:p>
        </w:tc>
        <w:tc>
          <w:tcPr>
            <w:tcW w:w="1200" w:type="dxa"/>
            <w:noWrap/>
            <w:hideMark/>
          </w:tcPr>
          <w:p w14:paraId="4DC2396C" w14:textId="77777777" w:rsidR="00DA4F2D" w:rsidRPr="00DD0EF2" w:rsidRDefault="00DA4F2D" w:rsidP="00FB5400">
            <w:pPr>
              <w:rPr>
                <w:b/>
                <w:bCs/>
              </w:rPr>
            </w:pPr>
            <w:r w:rsidRPr="00DD0EF2">
              <w:rPr>
                <w:b/>
                <w:bCs/>
              </w:rPr>
              <w:t>0.5451</w:t>
            </w:r>
          </w:p>
        </w:tc>
        <w:tc>
          <w:tcPr>
            <w:tcW w:w="1200" w:type="dxa"/>
            <w:noWrap/>
            <w:hideMark/>
          </w:tcPr>
          <w:p w14:paraId="2F21D155" w14:textId="77777777" w:rsidR="00DA4F2D" w:rsidRPr="00DD0EF2" w:rsidRDefault="00DA4F2D" w:rsidP="00FB5400">
            <w:r w:rsidRPr="00DD0EF2">
              <w:t>0.2242</w:t>
            </w:r>
          </w:p>
        </w:tc>
      </w:tr>
      <w:tr w:rsidR="00DA4F2D" w:rsidRPr="00DD0EF2" w14:paraId="79C20B8C" w14:textId="77777777" w:rsidTr="00FB5400">
        <w:trPr>
          <w:trHeight w:val="290"/>
        </w:trPr>
        <w:tc>
          <w:tcPr>
            <w:tcW w:w="1260" w:type="dxa"/>
            <w:noWrap/>
            <w:hideMark/>
          </w:tcPr>
          <w:p w14:paraId="24841EB2" w14:textId="77777777" w:rsidR="00DA4F2D" w:rsidRPr="00DD0EF2" w:rsidRDefault="00DA4F2D" w:rsidP="00FB5400">
            <w:r w:rsidRPr="00DD0EF2">
              <w:t>17</w:t>
            </w:r>
          </w:p>
        </w:tc>
        <w:tc>
          <w:tcPr>
            <w:tcW w:w="1200" w:type="dxa"/>
            <w:noWrap/>
            <w:hideMark/>
          </w:tcPr>
          <w:p w14:paraId="7B9A4E14" w14:textId="77777777" w:rsidR="00DA4F2D" w:rsidRPr="00DD0EF2" w:rsidRDefault="00DA4F2D" w:rsidP="00FB5400">
            <w:r w:rsidRPr="00DD0EF2">
              <w:t>0.5435</w:t>
            </w:r>
          </w:p>
        </w:tc>
        <w:tc>
          <w:tcPr>
            <w:tcW w:w="1200" w:type="dxa"/>
            <w:noWrap/>
            <w:hideMark/>
          </w:tcPr>
          <w:p w14:paraId="69B2570A" w14:textId="77777777" w:rsidR="00DA4F2D" w:rsidRPr="00DD0EF2" w:rsidRDefault="00DA4F2D" w:rsidP="00FB5400">
            <w:r w:rsidRPr="00DD0EF2">
              <w:t>0.4722</w:t>
            </w:r>
          </w:p>
        </w:tc>
      </w:tr>
      <w:tr w:rsidR="00DA4F2D" w:rsidRPr="00DD0EF2" w14:paraId="0AB985EB" w14:textId="77777777" w:rsidTr="00FB5400">
        <w:trPr>
          <w:trHeight w:val="290"/>
        </w:trPr>
        <w:tc>
          <w:tcPr>
            <w:tcW w:w="1260" w:type="dxa"/>
            <w:noWrap/>
            <w:hideMark/>
          </w:tcPr>
          <w:p w14:paraId="2441EFCC" w14:textId="77777777" w:rsidR="00DA4F2D" w:rsidRPr="00DD0EF2" w:rsidRDefault="00DA4F2D" w:rsidP="00FB5400">
            <w:r w:rsidRPr="00DD0EF2">
              <w:t>22</w:t>
            </w:r>
          </w:p>
        </w:tc>
        <w:tc>
          <w:tcPr>
            <w:tcW w:w="1200" w:type="dxa"/>
            <w:noWrap/>
            <w:hideMark/>
          </w:tcPr>
          <w:p w14:paraId="10993B5B" w14:textId="77777777" w:rsidR="00DA4F2D" w:rsidRPr="00DD0EF2" w:rsidRDefault="00DA4F2D" w:rsidP="00FB5400">
            <w:r w:rsidRPr="00DD0EF2">
              <w:t>0.5140</w:t>
            </w:r>
          </w:p>
        </w:tc>
        <w:tc>
          <w:tcPr>
            <w:tcW w:w="1200" w:type="dxa"/>
            <w:noWrap/>
            <w:hideMark/>
          </w:tcPr>
          <w:p w14:paraId="6186C828" w14:textId="77777777" w:rsidR="00DA4F2D" w:rsidRPr="00DD0EF2" w:rsidRDefault="00DA4F2D" w:rsidP="00FB5400">
            <w:r w:rsidRPr="00DD0EF2">
              <w:t>0.4731</w:t>
            </w:r>
          </w:p>
        </w:tc>
      </w:tr>
      <w:tr w:rsidR="00DA4F2D" w:rsidRPr="00DD0EF2" w14:paraId="124A9691" w14:textId="77777777" w:rsidTr="00FB5400">
        <w:trPr>
          <w:trHeight w:val="290"/>
        </w:trPr>
        <w:tc>
          <w:tcPr>
            <w:tcW w:w="1260" w:type="dxa"/>
            <w:noWrap/>
            <w:hideMark/>
          </w:tcPr>
          <w:p w14:paraId="0A53449E" w14:textId="77777777" w:rsidR="00DA4F2D" w:rsidRPr="00DD0EF2" w:rsidRDefault="00DA4F2D" w:rsidP="00FB5400">
            <w:r w:rsidRPr="00DD0EF2">
              <w:t>7</w:t>
            </w:r>
          </w:p>
        </w:tc>
        <w:tc>
          <w:tcPr>
            <w:tcW w:w="1200" w:type="dxa"/>
            <w:noWrap/>
            <w:hideMark/>
          </w:tcPr>
          <w:p w14:paraId="377C1660" w14:textId="77777777" w:rsidR="00DA4F2D" w:rsidRPr="00DD0EF2" w:rsidRDefault="00DA4F2D" w:rsidP="00FB5400">
            <w:r w:rsidRPr="00DD0EF2">
              <w:t>0.4757</w:t>
            </w:r>
          </w:p>
        </w:tc>
        <w:tc>
          <w:tcPr>
            <w:tcW w:w="1200" w:type="dxa"/>
            <w:noWrap/>
            <w:hideMark/>
          </w:tcPr>
          <w:p w14:paraId="2E732476" w14:textId="77777777" w:rsidR="00DA4F2D" w:rsidRPr="00DD0EF2" w:rsidRDefault="00DA4F2D" w:rsidP="00FB5400">
            <w:r w:rsidRPr="00DD0EF2">
              <w:t>0.4551</w:t>
            </w:r>
          </w:p>
        </w:tc>
      </w:tr>
      <w:tr w:rsidR="00DA4F2D" w:rsidRPr="00DD0EF2" w14:paraId="5DE61535" w14:textId="77777777" w:rsidTr="00FB5400">
        <w:trPr>
          <w:trHeight w:val="290"/>
        </w:trPr>
        <w:tc>
          <w:tcPr>
            <w:tcW w:w="1260" w:type="dxa"/>
            <w:noWrap/>
            <w:hideMark/>
          </w:tcPr>
          <w:p w14:paraId="527EE808" w14:textId="77777777" w:rsidR="00DA4F2D" w:rsidRPr="00DD0EF2" w:rsidRDefault="00DA4F2D" w:rsidP="00FB5400">
            <w:r w:rsidRPr="00DD0EF2">
              <w:t>4</w:t>
            </w:r>
          </w:p>
        </w:tc>
        <w:tc>
          <w:tcPr>
            <w:tcW w:w="1200" w:type="dxa"/>
            <w:noWrap/>
            <w:hideMark/>
          </w:tcPr>
          <w:p w14:paraId="69984CF3" w14:textId="77777777" w:rsidR="00DA4F2D" w:rsidRPr="00DD0EF2" w:rsidRDefault="00DA4F2D" w:rsidP="00FB5400">
            <w:pPr>
              <w:rPr>
                <w:b/>
                <w:bCs/>
              </w:rPr>
            </w:pPr>
            <w:r w:rsidRPr="00DD0EF2">
              <w:rPr>
                <w:b/>
                <w:bCs/>
              </w:rPr>
              <w:t>0.4513</w:t>
            </w:r>
          </w:p>
        </w:tc>
        <w:tc>
          <w:tcPr>
            <w:tcW w:w="1200" w:type="dxa"/>
            <w:noWrap/>
            <w:hideMark/>
          </w:tcPr>
          <w:p w14:paraId="12CD0283" w14:textId="77777777" w:rsidR="00DA4F2D" w:rsidRPr="00DD0EF2" w:rsidRDefault="00DA4F2D" w:rsidP="00FB5400">
            <w:r w:rsidRPr="00DD0EF2">
              <w:t>0.2754</w:t>
            </w:r>
          </w:p>
        </w:tc>
      </w:tr>
      <w:tr w:rsidR="00DA4F2D" w:rsidRPr="00DD0EF2" w14:paraId="7B5B6ED5" w14:textId="77777777" w:rsidTr="00FB5400">
        <w:trPr>
          <w:trHeight w:val="290"/>
        </w:trPr>
        <w:tc>
          <w:tcPr>
            <w:tcW w:w="1260" w:type="dxa"/>
            <w:noWrap/>
            <w:hideMark/>
          </w:tcPr>
          <w:p w14:paraId="5EC8863E" w14:textId="77777777" w:rsidR="00DA4F2D" w:rsidRPr="00DD0EF2" w:rsidRDefault="00DA4F2D" w:rsidP="00FB5400">
            <w:r w:rsidRPr="00DD0EF2">
              <w:t>1</w:t>
            </w:r>
          </w:p>
        </w:tc>
        <w:tc>
          <w:tcPr>
            <w:tcW w:w="1200" w:type="dxa"/>
            <w:noWrap/>
            <w:hideMark/>
          </w:tcPr>
          <w:p w14:paraId="4DD2D941" w14:textId="77777777" w:rsidR="00DA4F2D" w:rsidRPr="00DD0EF2" w:rsidRDefault="00DA4F2D" w:rsidP="00FB5400">
            <w:pPr>
              <w:rPr>
                <w:b/>
                <w:bCs/>
              </w:rPr>
            </w:pPr>
            <w:r w:rsidRPr="00DD0EF2">
              <w:rPr>
                <w:b/>
                <w:bCs/>
              </w:rPr>
              <w:t>0.4424</w:t>
            </w:r>
          </w:p>
        </w:tc>
        <w:tc>
          <w:tcPr>
            <w:tcW w:w="1200" w:type="dxa"/>
            <w:noWrap/>
            <w:hideMark/>
          </w:tcPr>
          <w:p w14:paraId="2CE57F8F" w14:textId="77777777" w:rsidR="00DA4F2D" w:rsidRPr="00DD0EF2" w:rsidRDefault="00DA4F2D" w:rsidP="00FB5400">
            <w:r w:rsidRPr="00DD0EF2">
              <w:t>0.2006</w:t>
            </w:r>
          </w:p>
        </w:tc>
      </w:tr>
      <w:tr w:rsidR="00DA4F2D" w:rsidRPr="00DD0EF2" w14:paraId="321E1169" w14:textId="77777777" w:rsidTr="00FB5400">
        <w:trPr>
          <w:trHeight w:val="290"/>
        </w:trPr>
        <w:tc>
          <w:tcPr>
            <w:tcW w:w="1260" w:type="dxa"/>
            <w:noWrap/>
            <w:hideMark/>
          </w:tcPr>
          <w:p w14:paraId="7DB7D211" w14:textId="77777777" w:rsidR="00DA4F2D" w:rsidRPr="00DD0EF2" w:rsidRDefault="00DA4F2D" w:rsidP="00FB5400">
            <w:r w:rsidRPr="00DD0EF2">
              <w:t>18</w:t>
            </w:r>
          </w:p>
        </w:tc>
        <w:tc>
          <w:tcPr>
            <w:tcW w:w="1200" w:type="dxa"/>
            <w:noWrap/>
            <w:hideMark/>
          </w:tcPr>
          <w:p w14:paraId="1002DD93" w14:textId="77777777" w:rsidR="00DA4F2D" w:rsidRPr="00DD0EF2" w:rsidRDefault="00DA4F2D" w:rsidP="00FB5400">
            <w:r w:rsidRPr="00DD0EF2">
              <w:t>0.1056</w:t>
            </w:r>
          </w:p>
        </w:tc>
        <w:tc>
          <w:tcPr>
            <w:tcW w:w="1200" w:type="dxa"/>
            <w:noWrap/>
            <w:hideMark/>
          </w:tcPr>
          <w:p w14:paraId="58FB0C92" w14:textId="77777777" w:rsidR="00DA4F2D" w:rsidRPr="00DD0EF2" w:rsidRDefault="00DA4F2D" w:rsidP="00FB5400">
            <w:pPr>
              <w:rPr>
                <w:b/>
                <w:bCs/>
              </w:rPr>
            </w:pPr>
            <w:r w:rsidRPr="00DD0EF2">
              <w:rPr>
                <w:b/>
                <w:bCs/>
              </w:rPr>
              <w:t>0.7923</w:t>
            </w:r>
          </w:p>
        </w:tc>
      </w:tr>
      <w:tr w:rsidR="00DA4F2D" w:rsidRPr="00DD0EF2" w14:paraId="26DC1988" w14:textId="77777777" w:rsidTr="00FB5400">
        <w:trPr>
          <w:trHeight w:val="290"/>
        </w:trPr>
        <w:tc>
          <w:tcPr>
            <w:tcW w:w="1260" w:type="dxa"/>
            <w:noWrap/>
            <w:hideMark/>
          </w:tcPr>
          <w:p w14:paraId="468EB0DA" w14:textId="77777777" w:rsidR="00DA4F2D" w:rsidRPr="00DD0EF2" w:rsidRDefault="00DA4F2D" w:rsidP="00FB5400">
            <w:r w:rsidRPr="00DD0EF2">
              <w:t>3</w:t>
            </w:r>
          </w:p>
        </w:tc>
        <w:tc>
          <w:tcPr>
            <w:tcW w:w="1200" w:type="dxa"/>
            <w:noWrap/>
            <w:hideMark/>
          </w:tcPr>
          <w:p w14:paraId="6B236E83" w14:textId="77777777" w:rsidR="00DA4F2D" w:rsidRPr="00DD0EF2" w:rsidRDefault="00DA4F2D" w:rsidP="00FB5400">
            <w:r w:rsidRPr="00DD0EF2">
              <w:t>0.1811</w:t>
            </w:r>
          </w:p>
        </w:tc>
        <w:tc>
          <w:tcPr>
            <w:tcW w:w="1200" w:type="dxa"/>
            <w:noWrap/>
            <w:hideMark/>
          </w:tcPr>
          <w:p w14:paraId="49539731" w14:textId="77777777" w:rsidR="00DA4F2D" w:rsidRPr="00DD0EF2" w:rsidRDefault="00DA4F2D" w:rsidP="00FB5400">
            <w:pPr>
              <w:rPr>
                <w:b/>
                <w:bCs/>
              </w:rPr>
            </w:pPr>
            <w:r w:rsidRPr="00DD0EF2">
              <w:rPr>
                <w:b/>
                <w:bCs/>
              </w:rPr>
              <w:t>0.7911</w:t>
            </w:r>
          </w:p>
        </w:tc>
      </w:tr>
      <w:tr w:rsidR="00DA4F2D" w:rsidRPr="00DD0EF2" w14:paraId="1DA1500F" w14:textId="77777777" w:rsidTr="00FB5400">
        <w:trPr>
          <w:trHeight w:val="290"/>
        </w:trPr>
        <w:tc>
          <w:tcPr>
            <w:tcW w:w="1260" w:type="dxa"/>
            <w:noWrap/>
            <w:hideMark/>
          </w:tcPr>
          <w:p w14:paraId="64CC2B01" w14:textId="77777777" w:rsidR="00DA4F2D" w:rsidRPr="00DD0EF2" w:rsidRDefault="00DA4F2D" w:rsidP="00FB5400">
            <w:r w:rsidRPr="00DD0EF2">
              <w:t>8</w:t>
            </w:r>
          </w:p>
        </w:tc>
        <w:tc>
          <w:tcPr>
            <w:tcW w:w="1200" w:type="dxa"/>
            <w:noWrap/>
            <w:hideMark/>
          </w:tcPr>
          <w:p w14:paraId="079AB2D6" w14:textId="77777777" w:rsidR="00DA4F2D" w:rsidRPr="00DD0EF2" w:rsidRDefault="00DA4F2D" w:rsidP="00FB5400">
            <w:r w:rsidRPr="00DD0EF2">
              <w:t>0.0425</w:t>
            </w:r>
          </w:p>
        </w:tc>
        <w:tc>
          <w:tcPr>
            <w:tcW w:w="1200" w:type="dxa"/>
            <w:noWrap/>
            <w:hideMark/>
          </w:tcPr>
          <w:p w14:paraId="54CB7DAE" w14:textId="77777777" w:rsidR="00DA4F2D" w:rsidRPr="00DD0EF2" w:rsidRDefault="00DA4F2D" w:rsidP="00FB5400">
            <w:pPr>
              <w:rPr>
                <w:b/>
                <w:bCs/>
              </w:rPr>
            </w:pPr>
            <w:r w:rsidRPr="00DD0EF2">
              <w:rPr>
                <w:b/>
                <w:bCs/>
              </w:rPr>
              <w:t>0.7624</w:t>
            </w:r>
          </w:p>
        </w:tc>
      </w:tr>
      <w:tr w:rsidR="00DA4F2D" w:rsidRPr="00DD0EF2" w14:paraId="28877CCB" w14:textId="77777777" w:rsidTr="00FB5400">
        <w:trPr>
          <w:trHeight w:val="290"/>
        </w:trPr>
        <w:tc>
          <w:tcPr>
            <w:tcW w:w="1260" w:type="dxa"/>
            <w:noWrap/>
            <w:hideMark/>
          </w:tcPr>
          <w:p w14:paraId="50890CBD" w14:textId="77777777" w:rsidR="00DA4F2D" w:rsidRPr="00DD0EF2" w:rsidRDefault="00DA4F2D" w:rsidP="00FB5400">
            <w:r w:rsidRPr="00DD0EF2">
              <w:t>23</w:t>
            </w:r>
          </w:p>
        </w:tc>
        <w:tc>
          <w:tcPr>
            <w:tcW w:w="1200" w:type="dxa"/>
            <w:noWrap/>
            <w:hideMark/>
          </w:tcPr>
          <w:p w14:paraId="34BA9ED4" w14:textId="77777777" w:rsidR="00DA4F2D" w:rsidRPr="00DD0EF2" w:rsidRDefault="00DA4F2D" w:rsidP="00FB5400">
            <w:r w:rsidRPr="00DD0EF2">
              <w:t>0.1113</w:t>
            </w:r>
          </w:p>
        </w:tc>
        <w:tc>
          <w:tcPr>
            <w:tcW w:w="1200" w:type="dxa"/>
            <w:noWrap/>
            <w:hideMark/>
          </w:tcPr>
          <w:p w14:paraId="766C01A1" w14:textId="77777777" w:rsidR="00DA4F2D" w:rsidRPr="00DD0EF2" w:rsidRDefault="00DA4F2D" w:rsidP="00FB5400">
            <w:pPr>
              <w:rPr>
                <w:b/>
                <w:bCs/>
              </w:rPr>
            </w:pPr>
            <w:r w:rsidRPr="00DD0EF2">
              <w:rPr>
                <w:b/>
                <w:bCs/>
              </w:rPr>
              <w:t>0.7522</w:t>
            </w:r>
          </w:p>
        </w:tc>
      </w:tr>
      <w:tr w:rsidR="00DA4F2D" w:rsidRPr="00DD0EF2" w14:paraId="14EC1AB9" w14:textId="77777777" w:rsidTr="00FB5400">
        <w:trPr>
          <w:trHeight w:val="290"/>
        </w:trPr>
        <w:tc>
          <w:tcPr>
            <w:tcW w:w="1260" w:type="dxa"/>
            <w:noWrap/>
            <w:hideMark/>
          </w:tcPr>
          <w:p w14:paraId="70CB4299" w14:textId="77777777" w:rsidR="00DA4F2D" w:rsidRPr="00DD0EF2" w:rsidRDefault="00DA4F2D" w:rsidP="00FB5400">
            <w:r w:rsidRPr="00DD0EF2">
              <w:t>5</w:t>
            </w:r>
          </w:p>
        </w:tc>
        <w:tc>
          <w:tcPr>
            <w:tcW w:w="1200" w:type="dxa"/>
            <w:noWrap/>
            <w:hideMark/>
          </w:tcPr>
          <w:p w14:paraId="40C6D308" w14:textId="77777777" w:rsidR="00DA4F2D" w:rsidRPr="00DD0EF2" w:rsidRDefault="00DA4F2D" w:rsidP="00FB5400">
            <w:r w:rsidRPr="00DD0EF2">
              <w:t>-0.0008</w:t>
            </w:r>
          </w:p>
        </w:tc>
        <w:tc>
          <w:tcPr>
            <w:tcW w:w="1200" w:type="dxa"/>
            <w:noWrap/>
            <w:hideMark/>
          </w:tcPr>
          <w:p w14:paraId="269A9FAB" w14:textId="77777777" w:rsidR="00DA4F2D" w:rsidRPr="00DD0EF2" w:rsidRDefault="00DA4F2D" w:rsidP="00FB5400">
            <w:pPr>
              <w:rPr>
                <w:b/>
                <w:bCs/>
              </w:rPr>
            </w:pPr>
            <w:r w:rsidRPr="00DD0EF2">
              <w:rPr>
                <w:b/>
                <w:bCs/>
              </w:rPr>
              <w:t>0.7354</w:t>
            </w:r>
          </w:p>
        </w:tc>
      </w:tr>
      <w:tr w:rsidR="00DA4F2D" w:rsidRPr="00DD0EF2" w14:paraId="165895E8" w14:textId="77777777" w:rsidTr="00FB5400">
        <w:trPr>
          <w:trHeight w:val="290"/>
        </w:trPr>
        <w:tc>
          <w:tcPr>
            <w:tcW w:w="1260" w:type="dxa"/>
            <w:noWrap/>
            <w:hideMark/>
          </w:tcPr>
          <w:p w14:paraId="40C9D624" w14:textId="77777777" w:rsidR="00DA4F2D" w:rsidRPr="00DD0EF2" w:rsidRDefault="00DA4F2D" w:rsidP="00FB5400">
            <w:r w:rsidRPr="00DD0EF2">
              <w:t>24</w:t>
            </w:r>
          </w:p>
        </w:tc>
        <w:tc>
          <w:tcPr>
            <w:tcW w:w="1200" w:type="dxa"/>
            <w:noWrap/>
            <w:hideMark/>
          </w:tcPr>
          <w:p w14:paraId="1A28FFFE" w14:textId="77777777" w:rsidR="00DA4F2D" w:rsidRPr="00DD0EF2" w:rsidRDefault="00DA4F2D" w:rsidP="00FB5400">
            <w:r w:rsidRPr="00DD0EF2">
              <w:t>0.0313</w:t>
            </w:r>
          </w:p>
        </w:tc>
        <w:tc>
          <w:tcPr>
            <w:tcW w:w="1200" w:type="dxa"/>
            <w:noWrap/>
            <w:hideMark/>
          </w:tcPr>
          <w:p w14:paraId="31F16FBE" w14:textId="77777777" w:rsidR="00DA4F2D" w:rsidRPr="00DD0EF2" w:rsidRDefault="00DA4F2D" w:rsidP="00FB5400">
            <w:pPr>
              <w:rPr>
                <w:b/>
                <w:bCs/>
              </w:rPr>
            </w:pPr>
            <w:r w:rsidRPr="00DD0EF2">
              <w:rPr>
                <w:b/>
                <w:bCs/>
              </w:rPr>
              <w:t>0.6689</w:t>
            </w:r>
          </w:p>
        </w:tc>
      </w:tr>
      <w:tr w:rsidR="00DA4F2D" w:rsidRPr="00DD0EF2" w14:paraId="67BC7187" w14:textId="77777777" w:rsidTr="00FB5400">
        <w:trPr>
          <w:trHeight w:val="290"/>
        </w:trPr>
        <w:tc>
          <w:tcPr>
            <w:tcW w:w="1260" w:type="dxa"/>
            <w:noWrap/>
            <w:hideMark/>
          </w:tcPr>
          <w:p w14:paraId="5F7B9C80" w14:textId="77777777" w:rsidR="00DA4F2D" w:rsidRPr="00DD0EF2" w:rsidRDefault="00DA4F2D" w:rsidP="00FB5400">
            <w:r w:rsidRPr="00DD0EF2">
              <w:t>25</w:t>
            </w:r>
          </w:p>
        </w:tc>
        <w:tc>
          <w:tcPr>
            <w:tcW w:w="1200" w:type="dxa"/>
            <w:noWrap/>
            <w:hideMark/>
          </w:tcPr>
          <w:p w14:paraId="242FD5AF" w14:textId="77777777" w:rsidR="00DA4F2D" w:rsidRPr="00DD0EF2" w:rsidRDefault="00DA4F2D" w:rsidP="00FB5400">
            <w:r w:rsidRPr="00DD0EF2">
              <w:t>-0.0860</w:t>
            </w:r>
          </w:p>
        </w:tc>
        <w:tc>
          <w:tcPr>
            <w:tcW w:w="1200" w:type="dxa"/>
            <w:noWrap/>
            <w:hideMark/>
          </w:tcPr>
          <w:p w14:paraId="5A2565BA" w14:textId="77777777" w:rsidR="00DA4F2D" w:rsidRPr="00DD0EF2" w:rsidRDefault="00DA4F2D" w:rsidP="00FB5400">
            <w:pPr>
              <w:rPr>
                <w:b/>
                <w:bCs/>
              </w:rPr>
            </w:pPr>
            <w:r w:rsidRPr="00DD0EF2">
              <w:rPr>
                <w:b/>
                <w:bCs/>
              </w:rPr>
              <w:t>0.6494</w:t>
            </w:r>
          </w:p>
        </w:tc>
      </w:tr>
      <w:tr w:rsidR="00DA4F2D" w:rsidRPr="00DD0EF2" w14:paraId="6F475979" w14:textId="77777777" w:rsidTr="00FB5400">
        <w:trPr>
          <w:trHeight w:val="290"/>
        </w:trPr>
        <w:tc>
          <w:tcPr>
            <w:tcW w:w="1260" w:type="dxa"/>
            <w:noWrap/>
            <w:hideMark/>
          </w:tcPr>
          <w:p w14:paraId="435C2388" w14:textId="77777777" w:rsidR="00DA4F2D" w:rsidRPr="00DD0EF2" w:rsidRDefault="00DA4F2D" w:rsidP="00FB5400">
            <w:r w:rsidRPr="00DD0EF2">
              <w:t>13</w:t>
            </w:r>
          </w:p>
        </w:tc>
        <w:tc>
          <w:tcPr>
            <w:tcW w:w="1200" w:type="dxa"/>
            <w:noWrap/>
            <w:hideMark/>
          </w:tcPr>
          <w:p w14:paraId="40CBE9EE" w14:textId="77777777" w:rsidR="00DA4F2D" w:rsidRPr="00DD0EF2" w:rsidRDefault="00DA4F2D" w:rsidP="00FB5400">
            <w:r w:rsidRPr="00DD0EF2">
              <w:t>0.2584</w:t>
            </w:r>
          </w:p>
        </w:tc>
        <w:tc>
          <w:tcPr>
            <w:tcW w:w="1200" w:type="dxa"/>
            <w:noWrap/>
            <w:hideMark/>
          </w:tcPr>
          <w:p w14:paraId="69DA1AE9" w14:textId="77777777" w:rsidR="00DA4F2D" w:rsidRPr="00DD0EF2" w:rsidRDefault="00DA4F2D" w:rsidP="00FB5400">
            <w:pPr>
              <w:rPr>
                <w:b/>
                <w:bCs/>
              </w:rPr>
            </w:pPr>
            <w:r w:rsidRPr="00DD0EF2">
              <w:rPr>
                <w:b/>
                <w:bCs/>
              </w:rPr>
              <w:t>0.5511</w:t>
            </w:r>
          </w:p>
        </w:tc>
      </w:tr>
      <w:tr w:rsidR="00DA4F2D" w:rsidRPr="00DD0EF2" w14:paraId="5392F925" w14:textId="77777777" w:rsidTr="00FB5400">
        <w:trPr>
          <w:trHeight w:val="290"/>
        </w:trPr>
        <w:tc>
          <w:tcPr>
            <w:tcW w:w="1260" w:type="dxa"/>
            <w:tcBorders>
              <w:bottom w:val="single" w:sz="4" w:space="0" w:color="auto"/>
            </w:tcBorders>
            <w:noWrap/>
            <w:hideMark/>
          </w:tcPr>
          <w:p w14:paraId="1F406853" w14:textId="77777777" w:rsidR="00DA4F2D" w:rsidRPr="00DD0EF2" w:rsidRDefault="00DA4F2D" w:rsidP="00FB5400">
            <w:r w:rsidRPr="00DD0EF2">
              <w:t>6</w:t>
            </w:r>
          </w:p>
        </w:tc>
        <w:tc>
          <w:tcPr>
            <w:tcW w:w="1200" w:type="dxa"/>
            <w:tcBorders>
              <w:bottom w:val="single" w:sz="4" w:space="0" w:color="auto"/>
            </w:tcBorders>
            <w:noWrap/>
            <w:hideMark/>
          </w:tcPr>
          <w:p w14:paraId="04EF0B40" w14:textId="77777777" w:rsidR="00DA4F2D" w:rsidRPr="00DD0EF2" w:rsidRDefault="00DA4F2D" w:rsidP="00FB5400">
            <w:r w:rsidRPr="00DD0EF2">
              <w:t>0.3625</w:t>
            </w:r>
          </w:p>
        </w:tc>
        <w:tc>
          <w:tcPr>
            <w:tcW w:w="1200" w:type="dxa"/>
            <w:tcBorders>
              <w:bottom w:val="single" w:sz="4" w:space="0" w:color="auto"/>
            </w:tcBorders>
            <w:noWrap/>
            <w:hideMark/>
          </w:tcPr>
          <w:p w14:paraId="618F5A95" w14:textId="77777777" w:rsidR="00DA4F2D" w:rsidRPr="00DD0EF2" w:rsidRDefault="00DA4F2D" w:rsidP="00FB5400">
            <w:r w:rsidRPr="00DD0EF2">
              <w:t>0.4179</w:t>
            </w:r>
          </w:p>
        </w:tc>
      </w:tr>
    </w:tbl>
    <w:p w14:paraId="486CD350" w14:textId="77777777" w:rsidR="00DA4F2D" w:rsidRDefault="00DA4F2D" w:rsidP="00DA4F2D"/>
    <w:p w14:paraId="6B46F198" w14:textId="5DC3B295" w:rsidR="00994A30" w:rsidRDefault="00994A30">
      <w:r>
        <w:br w:type="page"/>
      </w:r>
    </w:p>
    <w:p w14:paraId="45D54B5A" w14:textId="033316BC" w:rsidR="00512B03" w:rsidRDefault="00DE0CF6" w:rsidP="00512B03">
      <w:pPr>
        <w:pStyle w:val="Overskrift2"/>
      </w:pPr>
      <w:bookmarkStart w:id="8" w:name="_Toc38889451"/>
      <w:r>
        <w:lastRenderedPageBreak/>
        <w:t xml:space="preserve">Tabell A2. </w:t>
      </w:r>
      <w:r w:rsidR="00512B03" w:rsidRPr="00512B03">
        <w:t>Z-skårer og korresponderende verdier i de typiske sorteringene</w:t>
      </w:r>
      <w:bookmarkEnd w:id="8"/>
    </w:p>
    <w:tbl>
      <w:tblPr>
        <w:tblW w:w="6000" w:type="dxa"/>
        <w:tblCellMar>
          <w:left w:w="70" w:type="dxa"/>
          <w:right w:w="70" w:type="dxa"/>
        </w:tblCellMar>
        <w:tblLook w:val="04A0" w:firstRow="1" w:lastRow="0" w:firstColumn="1" w:lastColumn="0" w:noHBand="0" w:noVBand="1"/>
      </w:tblPr>
      <w:tblGrid>
        <w:gridCol w:w="1200"/>
        <w:gridCol w:w="1200"/>
        <w:gridCol w:w="1200"/>
        <w:gridCol w:w="1200"/>
        <w:gridCol w:w="1200"/>
      </w:tblGrid>
      <w:tr w:rsidR="00994A30" w:rsidRPr="00994A30" w14:paraId="5D05AD87" w14:textId="77777777" w:rsidTr="00994A30">
        <w:trPr>
          <w:trHeight w:val="290"/>
        </w:trPr>
        <w:tc>
          <w:tcPr>
            <w:tcW w:w="1200" w:type="dxa"/>
            <w:tcBorders>
              <w:top w:val="single" w:sz="4" w:space="0" w:color="auto"/>
              <w:left w:val="nil"/>
              <w:bottom w:val="single" w:sz="4" w:space="0" w:color="auto"/>
              <w:right w:val="nil"/>
            </w:tcBorders>
            <w:shd w:val="clear" w:color="auto" w:fill="auto"/>
            <w:noWrap/>
            <w:vAlign w:val="bottom"/>
            <w:hideMark/>
          </w:tcPr>
          <w:p w14:paraId="53F02DD9" w14:textId="27880C66" w:rsidR="00994A30" w:rsidRPr="00994A30" w:rsidRDefault="00994A30" w:rsidP="007C2E82">
            <w:pPr>
              <w:spacing w:after="0" w:line="240" w:lineRule="auto"/>
              <w:jc w:val="right"/>
              <w:rPr>
                <w:rFonts w:ascii="Calibri" w:eastAsia="Times New Roman" w:hAnsi="Calibri" w:cs="Calibri"/>
                <w:b/>
                <w:color w:val="000000"/>
                <w:lang w:eastAsia="nb-NO"/>
              </w:rPr>
            </w:pPr>
            <w:r w:rsidRPr="007C2E82">
              <w:rPr>
                <w:rFonts w:ascii="Calibri" w:eastAsia="Times New Roman" w:hAnsi="Calibri" w:cs="Calibri"/>
                <w:b/>
                <w:color w:val="000000"/>
                <w:lang w:eastAsia="nb-NO"/>
              </w:rPr>
              <w:t>Utsagn nr.</w:t>
            </w:r>
          </w:p>
        </w:tc>
        <w:tc>
          <w:tcPr>
            <w:tcW w:w="1200" w:type="dxa"/>
            <w:tcBorders>
              <w:top w:val="single" w:sz="4" w:space="0" w:color="auto"/>
              <w:left w:val="nil"/>
              <w:bottom w:val="single" w:sz="4" w:space="0" w:color="auto"/>
              <w:right w:val="nil"/>
            </w:tcBorders>
            <w:shd w:val="clear" w:color="auto" w:fill="auto"/>
            <w:noWrap/>
            <w:vAlign w:val="bottom"/>
            <w:hideMark/>
          </w:tcPr>
          <w:p w14:paraId="401BB5B9" w14:textId="77777777" w:rsidR="00994A30" w:rsidRPr="00994A30" w:rsidRDefault="00994A30" w:rsidP="007C2E82">
            <w:pPr>
              <w:spacing w:after="0" w:line="240" w:lineRule="auto"/>
              <w:jc w:val="right"/>
              <w:rPr>
                <w:rFonts w:ascii="Calibri" w:eastAsia="Times New Roman" w:hAnsi="Calibri" w:cs="Calibri"/>
                <w:b/>
                <w:color w:val="000000"/>
                <w:lang w:eastAsia="nb-NO"/>
              </w:rPr>
            </w:pPr>
            <w:r w:rsidRPr="00994A30">
              <w:rPr>
                <w:rFonts w:ascii="Calibri" w:eastAsia="Times New Roman" w:hAnsi="Calibri" w:cs="Calibri"/>
                <w:b/>
                <w:color w:val="000000"/>
                <w:lang w:eastAsia="nb-NO"/>
              </w:rPr>
              <w:t>zscore1</w:t>
            </w:r>
          </w:p>
        </w:tc>
        <w:tc>
          <w:tcPr>
            <w:tcW w:w="1200" w:type="dxa"/>
            <w:tcBorders>
              <w:top w:val="single" w:sz="4" w:space="0" w:color="auto"/>
              <w:left w:val="nil"/>
              <w:bottom w:val="single" w:sz="4" w:space="0" w:color="auto"/>
              <w:right w:val="nil"/>
            </w:tcBorders>
            <w:shd w:val="clear" w:color="auto" w:fill="auto"/>
            <w:noWrap/>
            <w:vAlign w:val="bottom"/>
            <w:hideMark/>
          </w:tcPr>
          <w:p w14:paraId="02175686" w14:textId="77777777" w:rsidR="00994A30" w:rsidRPr="00994A30" w:rsidRDefault="00994A30" w:rsidP="007C2E82">
            <w:pPr>
              <w:spacing w:after="0" w:line="240" w:lineRule="auto"/>
              <w:jc w:val="right"/>
              <w:rPr>
                <w:rFonts w:ascii="Calibri" w:eastAsia="Times New Roman" w:hAnsi="Calibri" w:cs="Calibri"/>
                <w:b/>
                <w:color w:val="000000"/>
                <w:lang w:eastAsia="nb-NO"/>
              </w:rPr>
            </w:pPr>
            <w:r w:rsidRPr="00994A30">
              <w:rPr>
                <w:rFonts w:ascii="Calibri" w:eastAsia="Times New Roman" w:hAnsi="Calibri" w:cs="Calibri"/>
                <w:b/>
                <w:color w:val="000000"/>
                <w:lang w:eastAsia="nb-NO"/>
              </w:rPr>
              <w:t>F_1</w:t>
            </w:r>
          </w:p>
        </w:tc>
        <w:tc>
          <w:tcPr>
            <w:tcW w:w="1200" w:type="dxa"/>
            <w:tcBorders>
              <w:top w:val="single" w:sz="4" w:space="0" w:color="auto"/>
              <w:left w:val="nil"/>
              <w:bottom w:val="single" w:sz="4" w:space="0" w:color="auto"/>
              <w:right w:val="nil"/>
            </w:tcBorders>
            <w:shd w:val="clear" w:color="auto" w:fill="auto"/>
            <w:noWrap/>
            <w:vAlign w:val="bottom"/>
            <w:hideMark/>
          </w:tcPr>
          <w:p w14:paraId="545EFDC3" w14:textId="77777777" w:rsidR="00994A30" w:rsidRPr="00994A30" w:rsidRDefault="00994A30" w:rsidP="007C2E82">
            <w:pPr>
              <w:spacing w:after="0" w:line="240" w:lineRule="auto"/>
              <w:jc w:val="right"/>
              <w:rPr>
                <w:rFonts w:ascii="Calibri" w:eastAsia="Times New Roman" w:hAnsi="Calibri" w:cs="Calibri"/>
                <w:b/>
                <w:color w:val="000000"/>
                <w:lang w:eastAsia="nb-NO"/>
              </w:rPr>
            </w:pPr>
            <w:r w:rsidRPr="00994A30">
              <w:rPr>
                <w:rFonts w:ascii="Calibri" w:eastAsia="Times New Roman" w:hAnsi="Calibri" w:cs="Calibri"/>
                <w:b/>
                <w:color w:val="000000"/>
                <w:lang w:eastAsia="nb-NO"/>
              </w:rPr>
              <w:t>zscore2</w:t>
            </w:r>
          </w:p>
        </w:tc>
        <w:tc>
          <w:tcPr>
            <w:tcW w:w="1200" w:type="dxa"/>
            <w:tcBorders>
              <w:top w:val="single" w:sz="4" w:space="0" w:color="auto"/>
              <w:left w:val="nil"/>
              <w:bottom w:val="single" w:sz="4" w:space="0" w:color="auto"/>
              <w:right w:val="nil"/>
            </w:tcBorders>
            <w:shd w:val="clear" w:color="auto" w:fill="auto"/>
            <w:noWrap/>
            <w:vAlign w:val="bottom"/>
            <w:hideMark/>
          </w:tcPr>
          <w:p w14:paraId="5B3A0CB0" w14:textId="77777777" w:rsidR="00994A30" w:rsidRPr="00994A30" w:rsidRDefault="00994A30" w:rsidP="007C2E82">
            <w:pPr>
              <w:spacing w:after="0" w:line="240" w:lineRule="auto"/>
              <w:jc w:val="right"/>
              <w:rPr>
                <w:rFonts w:ascii="Calibri" w:eastAsia="Times New Roman" w:hAnsi="Calibri" w:cs="Calibri"/>
                <w:b/>
                <w:color w:val="000000"/>
                <w:lang w:eastAsia="nb-NO"/>
              </w:rPr>
            </w:pPr>
            <w:r w:rsidRPr="00994A30">
              <w:rPr>
                <w:rFonts w:ascii="Calibri" w:eastAsia="Times New Roman" w:hAnsi="Calibri" w:cs="Calibri"/>
                <w:b/>
                <w:color w:val="000000"/>
                <w:lang w:eastAsia="nb-NO"/>
              </w:rPr>
              <w:t>F_2</w:t>
            </w:r>
          </w:p>
        </w:tc>
      </w:tr>
      <w:tr w:rsidR="00994A30" w:rsidRPr="00994A30" w14:paraId="182549A5" w14:textId="77777777" w:rsidTr="00994A30">
        <w:trPr>
          <w:trHeight w:val="290"/>
        </w:trPr>
        <w:tc>
          <w:tcPr>
            <w:tcW w:w="1200" w:type="dxa"/>
            <w:tcBorders>
              <w:top w:val="single" w:sz="4" w:space="0" w:color="auto"/>
              <w:left w:val="nil"/>
              <w:bottom w:val="nil"/>
              <w:right w:val="nil"/>
            </w:tcBorders>
            <w:shd w:val="clear" w:color="auto" w:fill="auto"/>
            <w:noWrap/>
            <w:vAlign w:val="bottom"/>
            <w:hideMark/>
          </w:tcPr>
          <w:p w14:paraId="3DDEFBF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c>
          <w:tcPr>
            <w:tcW w:w="1200" w:type="dxa"/>
            <w:tcBorders>
              <w:top w:val="single" w:sz="4" w:space="0" w:color="auto"/>
              <w:left w:val="nil"/>
              <w:bottom w:val="nil"/>
              <w:right w:val="nil"/>
            </w:tcBorders>
            <w:shd w:val="clear" w:color="auto" w:fill="auto"/>
            <w:noWrap/>
            <w:vAlign w:val="bottom"/>
            <w:hideMark/>
          </w:tcPr>
          <w:p w14:paraId="2E75307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1,440</w:t>
            </w:r>
          </w:p>
        </w:tc>
        <w:tc>
          <w:tcPr>
            <w:tcW w:w="1200" w:type="dxa"/>
            <w:tcBorders>
              <w:top w:val="single" w:sz="4" w:space="0" w:color="auto"/>
              <w:left w:val="nil"/>
              <w:bottom w:val="nil"/>
              <w:right w:val="nil"/>
            </w:tcBorders>
            <w:shd w:val="clear" w:color="auto" w:fill="auto"/>
            <w:noWrap/>
            <w:vAlign w:val="bottom"/>
            <w:hideMark/>
          </w:tcPr>
          <w:p w14:paraId="60D0F0C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5</w:t>
            </w:r>
          </w:p>
        </w:tc>
        <w:tc>
          <w:tcPr>
            <w:tcW w:w="1200" w:type="dxa"/>
            <w:tcBorders>
              <w:top w:val="single" w:sz="4" w:space="0" w:color="auto"/>
              <w:left w:val="nil"/>
              <w:bottom w:val="nil"/>
              <w:right w:val="nil"/>
            </w:tcBorders>
            <w:shd w:val="clear" w:color="auto" w:fill="auto"/>
            <w:noWrap/>
            <w:vAlign w:val="bottom"/>
            <w:hideMark/>
          </w:tcPr>
          <w:p w14:paraId="4AB1572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-0,375</w:t>
            </w:r>
          </w:p>
        </w:tc>
        <w:tc>
          <w:tcPr>
            <w:tcW w:w="1200" w:type="dxa"/>
            <w:tcBorders>
              <w:top w:val="single" w:sz="4" w:space="0" w:color="auto"/>
              <w:left w:val="nil"/>
              <w:bottom w:val="nil"/>
              <w:right w:val="nil"/>
            </w:tcBorders>
            <w:shd w:val="clear" w:color="auto" w:fill="auto"/>
            <w:noWrap/>
            <w:vAlign w:val="bottom"/>
            <w:hideMark/>
          </w:tcPr>
          <w:p w14:paraId="10689B9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r>
      <w:tr w:rsidR="00994A30" w:rsidRPr="00994A30" w14:paraId="219DFC8E" w14:textId="77777777" w:rsidTr="00994A30">
        <w:trPr>
          <w:trHeight w:val="290"/>
        </w:trPr>
        <w:tc>
          <w:tcPr>
            <w:tcW w:w="1200" w:type="dxa"/>
            <w:tcBorders>
              <w:top w:val="nil"/>
              <w:left w:val="nil"/>
              <w:bottom w:val="nil"/>
              <w:right w:val="nil"/>
            </w:tcBorders>
            <w:shd w:val="clear" w:color="auto" w:fill="auto"/>
            <w:noWrap/>
            <w:vAlign w:val="bottom"/>
            <w:hideMark/>
          </w:tcPr>
          <w:p w14:paraId="6987005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c>
          <w:tcPr>
            <w:tcW w:w="1200" w:type="dxa"/>
            <w:tcBorders>
              <w:top w:val="nil"/>
              <w:left w:val="nil"/>
              <w:bottom w:val="nil"/>
              <w:right w:val="nil"/>
            </w:tcBorders>
            <w:shd w:val="clear" w:color="auto" w:fill="auto"/>
            <w:noWrap/>
            <w:vAlign w:val="bottom"/>
            <w:hideMark/>
          </w:tcPr>
          <w:p w14:paraId="7B256C7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-1,050</w:t>
            </w:r>
          </w:p>
        </w:tc>
        <w:tc>
          <w:tcPr>
            <w:tcW w:w="1200" w:type="dxa"/>
            <w:tcBorders>
              <w:top w:val="nil"/>
              <w:left w:val="nil"/>
              <w:bottom w:val="nil"/>
              <w:right w:val="nil"/>
            </w:tcBorders>
            <w:shd w:val="clear" w:color="auto" w:fill="auto"/>
            <w:noWrap/>
            <w:vAlign w:val="bottom"/>
            <w:hideMark/>
          </w:tcPr>
          <w:p w14:paraId="65BFD18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c>
          <w:tcPr>
            <w:tcW w:w="1200" w:type="dxa"/>
            <w:tcBorders>
              <w:top w:val="nil"/>
              <w:left w:val="nil"/>
              <w:bottom w:val="nil"/>
              <w:right w:val="nil"/>
            </w:tcBorders>
            <w:shd w:val="clear" w:color="auto" w:fill="auto"/>
            <w:noWrap/>
            <w:vAlign w:val="bottom"/>
            <w:hideMark/>
          </w:tcPr>
          <w:p w14:paraId="0AD6D57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-1,670</w:t>
            </w:r>
          </w:p>
        </w:tc>
        <w:tc>
          <w:tcPr>
            <w:tcW w:w="1200" w:type="dxa"/>
            <w:tcBorders>
              <w:top w:val="nil"/>
              <w:left w:val="nil"/>
              <w:bottom w:val="nil"/>
              <w:right w:val="nil"/>
            </w:tcBorders>
            <w:shd w:val="clear" w:color="auto" w:fill="auto"/>
            <w:noWrap/>
            <w:vAlign w:val="bottom"/>
            <w:hideMark/>
          </w:tcPr>
          <w:p w14:paraId="6EC89F8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r>
      <w:tr w:rsidR="00994A30" w:rsidRPr="00994A30" w14:paraId="5EF7DB9B" w14:textId="77777777" w:rsidTr="00994A30">
        <w:trPr>
          <w:trHeight w:val="290"/>
        </w:trPr>
        <w:tc>
          <w:tcPr>
            <w:tcW w:w="1200" w:type="dxa"/>
            <w:tcBorders>
              <w:top w:val="nil"/>
              <w:left w:val="nil"/>
              <w:bottom w:val="nil"/>
              <w:right w:val="nil"/>
            </w:tcBorders>
            <w:shd w:val="clear" w:color="auto" w:fill="auto"/>
            <w:noWrap/>
            <w:vAlign w:val="bottom"/>
            <w:hideMark/>
          </w:tcPr>
          <w:p w14:paraId="44EE91B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c>
          <w:tcPr>
            <w:tcW w:w="1200" w:type="dxa"/>
            <w:tcBorders>
              <w:top w:val="nil"/>
              <w:left w:val="nil"/>
              <w:bottom w:val="nil"/>
              <w:right w:val="nil"/>
            </w:tcBorders>
            <w:shd w:val="clear" w:color="auto" w:fill="auto"/>
            <w:noWrap/>
            <w:vAlign w:val="bottom"/>
            <w:hideMark/>
          </w:tcPr>
          <w:p w14:paraId="0F58702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0,755</w:t>
            </w:r>
          </w:p>
        </w:tc>
        <w:tc>
          <w:tcPr>
            <w:tcW w:w="1200" w:type="dxa"/>
            <w:tcBorders>
              <w:top w:val="nil"/>
              <w:left w:val="nil"/>
              <w:bottom w:val="nil"/>
              <w:right w:val="nil"/>
            </w:tcBorders>
            <w:shd w:val="clear" w:color="auto" w:fill="auto"/>
            <w:noWrap/>
            <w:vAlign w:val="bottom"/>
            <w:hideMark/>
          </w:tcPr>
          <w:p w14:paraId="4ED224E9"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c>
          <w:tcPr>
            <w:tcW w:w="1200" w:type="dxa"/>
            <w:tcBorders>
              <w:top w:val="nil"/>
              <w:left w:val="nil"/>
              <w:bottom w:val="nil"/>
              <w:right w:val="nil"/>
            </w:tcBorders>
            <w:shd w:val="clear" w:color="auto" w:fill="auto"/>
            <w:noWrap/>
            <w:vAlign w:val="bottom"/>
            <w:hideMark/>
          </w:tcPr>
          <w:p w14:paraId="6EDEDBB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-0,827</w:t>
            </w:r>
          </w:p>
        </w:tc>
        <w:tc>
          <w:tcPr>
            <w:tcW w:w="1200" w:type="dxa"/>
            <w:tcBorders>
              <w:top w:val="nil"/>
              <w:left w:val="nil"/>
              <w:bottom w:val="nil"/>
              <w:right w:val="nil"/>
            </w:tcBorders>
            <w:shd w:val="clear" w:color="auto" w:fill="auto"/>
            <w:noWrap/>
            <w:vAlign w:val="bottom"/>
            <w:hideMark/>
          </w:tcPr>
          <w:p w14:paraId="769F792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r>
      <w:tr w:rsidR="00994A30" w:rsidRPr="00994A30" w14:paraId="510B26C7" w14:textId="77777777" w:rsidTr="00994A30">
        <w:trPr>
          <w:trHeight w:val="290"/>
        </w:trPr>
        <w:tc>
          <w:tcPr>
            <w:tcW w:w="1200" w:type="dxa"/>
            <w:tcBorders>
              <w:top w:val="nil"/>
              <w:left w:val="nil"/>
              <w:bottom w:val="nil"/>
              <w:right w:val="nil"/>
            </w:tcBorders>
            <w:shd w:val="clear" w:color="auto" w:fill="auto"/>
            <w:noWrap/>
            <w:vAlign w:val="bottom"/>
            <w:hideMark/>
          </w:tcPr>
          <w:p w14:paraId="65B0AEA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c>
          <w:tcPr>
            <w:tcW w:w="1200" w:type="dxa"/>
            <w:tcBorders>
              <w:top w:val="nil"/>
              <w:left w:val="nil"/>
              <w:bottom w:val="nil"/>
              <w:right w:val="nil"/>
            </w:tcBorders>
            <w:shd w:val="clear" w:color="auto" w:fill="auto"/>
            <w:noWrap/>
            <w:vAlign w:val="bottom"/>
            <w:hideMark/>
          </w:tcPr>
          <w:p w14:paraId="462A668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1,070</w:t>
            </w:r>
          </w:p>
        </w:tc>
        <w:tc>
          <w:tcPr>
            <w:tcW w:w="1200" w:type="dxa"/>
            <w:tcBorders>
              <w:top w:val="nil"/>
              <w:left w:val="nil"/>
              <w:bottom w:val="nil"/>
              <w:right w:val="nil"/>
            </w:tcBorders>
            <w:shd w:val="clear" w:color="auto" w:fill="auto"/>
            <w:noWrap/>
            <w:vAlign w:val="bottom"/>
            <w:hideMark/>
          </w:tcPr>
          <w:p w14:paraId="63AD66D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c>
          <w:tcPr>
            <w:tcW w:w="1200" w:type="dxa"/>
            <w:tcBorders>
              <w:top w:val="nil"/>
              <w:left w:val="nil"/>
              <w:bottom w:val="nil"/>
              <w:right w:val="nil"/>
            </w:tcBorders>
            <w:shd w:val="clear" w:color="auto" w:fill="auto"/>
            <w:noWrap/>
            <w:vAlign w:val="bottom"/>
            <w:hideMark/>
          </w:tcPr>
          <w:p w14:paraId="0E505A9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-0,267</w:t>
            </w:r>
          </w:p>
        </w:tc>
        <w:tc>
          <w:tcPr>
            <w:tcW w:w="1200" w:type="dxa"/>
            <w:tcBorders>
              <w:top w:val="nil"/>
              <w:left w:val="nil"/>
              <w:bottom w:val="nil"/>
              <w:right w:val="nil"/>
            </w:tcBorders>
            <w:shd w:val="clear" w:color="auto" w:fill="auto"/>
            <w:noWrap/>
            <w:vAlign w:val="bottom"/>
            <w:hideMark/>
          </w:tcPr>
          <w:p w14:paraId="3BAF598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r>
      <w:tr w:rsidR="00994A30" w:rsidRPr="00994A30" w14:paraId="35A144B4" w14:textId="77777777" w:rsidTr="00994A30">
        <w:trPr>
          <w:trHeight w:val="290"/>
        </w:trPr>
        <w:tc>
          <w:tcPr>
            <w:tcW w:w="1200" w:type="dxa"/>
            <w:tcBorders>
              <w:top w:val="nil"/>
              <w:left w:val="nil"/>
              <w:bottom w:val="nil"/>
              <w:right w:val="nil"/>
            </w:tcBorders>
            <w:shd w:val="clear" w:color="auto" w:fill="auto"/>
            <w:noWrap/>
            <w:vAlign w:val="bottom"/>
            <w:hideMark/>
          </w:tcPr>
          <w:p w14:paraId="33DB6EB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5</w:t>
            </w:r>
          </w:p>
        </w:tc>
        <w:tc>
          <w:tcPr>
            <w:tcW w:w="1200" w:type="dxa"/>
            <w:tcBorders>
              <w:top w:val="nil"/>
              <w:left w:val="nil"/>
              <w:bottom w:val="nil"/>
              <w:right w:val="nil"/>
            </w:tcBorders>
            <w:shd w:val="clear" w:color="auto" w:fill="auto"/>
            <w:noWrap/>
            <w:vAlign w:val="bottom"/>
            <w:hideMark/>
          </w:tcPr>
          <w:p w14:paraId="04344FA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1,210</w:t>
            </w:r>
          </w:p>
        </w:tc>
        <w:tc>
          <w:tcPr>
            <w:tcW w:w="1200" w:type="dxa"/>
            <w:tcBorders>
              <w:top w:val="nil"/>
              <w:left w:val="nil"/>
              <w:bottom w:val="nil"/>
              <w:right w:val="nil"/>
            </w:tcBorders>
            <w:shd w:val="clear" w:color="auto" w:fill="auto"/>
            <w:noWrap/>
            <w:vAlign w:val="bottom"/>
            <w:hideMark/>
          </w:tcPr>
          <w:p w14:paraId="65E1AC3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c>
          <w:tcPr>
            <w:tcW w:w="1200" w:type="dxa"/>
            <w:tcBorders>
              <w:top w:val="nil"/>
              <w:left w:val="nil"/>
              <w:bottom w:val="nil"/>
              <w:right w:val="nil"/>
            </w:tcBorders>
            <w:shd w:val="clear" w:color="auto" w:fill="auto"/>
            <w:noWrap/>
            <w:vAlign w:val="bottom"/>
            <w:hideMark/>
          </w:tcPr>
          <w:p w14:paraId="1D978F7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1,560</w:t>
            </w:r>
          </w:p>
        </w:tc>
        <w:tc>
          <w:tcPr>
            <w:tcW w:w="1200" w:type="dxa"/>
            <w:tcBorders>
              <w:top w:val="nil"/>
              <w:left w:val="nil"/>
              <w:bottom w:val="nil"/>
              <w:right w:val="nil"/>
            </w:tcBorders>
            <w:shd w:val="clear" w:color="auto" w:fill="auto"/>
            <w:noWrap/>
            <w:vAlign w:val="bottom"/>
            <w:hideMark/>
          </w:tcPr>
          <w:p w14:paraId="5A66D25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r>
      <w:tr w:rsidR="00994A30" w:rsidRPr="00994A30" w14:paraId="64B7981D" w14:textId="77777777" w:rsidTr="00994A30">
        <w:trPr>
          <w:trHeight w:val="290"/>
        </w:trPr>
        <w:tc>
          <w:tcPr>
            <w:tcW w:w="1200" w:type="dxa"/>
            <w:tcBorders>
              <w:top w:val="nil"/>
              <w:left w:val="nil"/>
              <w:bottom w:val="nil"/>
              <w:right w:val="nil"/>
            </w:tcBorders>
            <w:shd w:val="clear" w:color="auto" w:fill="auto"/>
            <w:noWrap/>
            <w:vAlign w:val="bottom"/>
            <w:hideMark/>
          </w:tcPr>
          <w:p w14:paraId="06D57E1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6</w:t>
            </w:r>
          </w:p>
        </w:tc>
        <w:tc>
          <w:tcPr>
            <w:tcW w:w="1200" w:type="dxa"/>
            <w:tcBorders>
              <w:top w:val="nil"/>
              <w:left w:val="nil"/>
              <w:bottom w:val="nil"/>
              <w:right w:val="nil"/>
            </w:tcBorders>
            <w:shd w:val="clear" w:color="auto" w:fill="auto"/>
            <w:noWrap/>
            <w:vAlign w:val="bottom"/>
            <w:hideMark/>
          </w:tcPr>
          <w:p w14:paraId="475303E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0,425</w:t>
            </w:r>
          </w:p>
        </w:tc>
        <w:tc>
          <w:tcPr>
            <w:tcW w:w="1200" w:type="dxa"/>
            <w:tcBorders>
              <w:top w:val="nil"/>
              <w:left w:val="nil"/>
              <w:bottom w:val="nil"/>
              <w:right w:val="nil"/>
            </w:tcBorders>
            <w:shd w:val="clear" w:color="auto" w:fill="auto"/>
            <w:noWrap/>
            <w:vAlign w:val="bottom"/>
            <w:hideMark/>
          </w:tcPr>
          <w:p w14:paraId="56C8D289"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c>
          <w:tcPr>
            <w:tcW w:w="1200" w:type="dxa"/>
            <w:tcBorders>
              <w:top w:val="nil"/>
              <w:left w:val="nil"/>
              <w:bottom w:val="nil"/>
              <w:right w:val="nil"/>
            </w:tcBorders>
            <w:shd w:val="clear" w:color="auto" w:fill="auto"/>
            <w:noWrap/>
            <w:vAlign w:val="bottom"/>
            <w:hideMark/>
          </w:tcPr>
          <w:p w14:paraId="7141BF0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1,200</w:t>
            </w:r>
          </w:p>
        </w:tc>
        <w:tc>
          <w:tcPr>
            <w:tcW w:w="1200" w:type="dxa"/>
            <w:tcBorders>
              <w:top w:val="nil"/>
              <w:left w:val="nil"/>
              <w:bottom w:val="nil"/>
              <w:right w:val="nil"/>
            </w:tcBorders>
            <w:shd w:val="clear" w:color="auto" w:fill="auto"/>
            <w:noWrap/>
            <w:vAlign w:val="bottom"/>
            <w:hideMark/>
          </w:tcPr>
          <w:p w14:paraId="0249CFD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r>
      <w:tr w:rsidR="00994A30" w:rsidRPr="00994A30" w14:paraId="38F135C1" w14:textId="77777777" w:rsidTr="00994A30">
        <w:trPr>
          <w:trHeight w:val="290"/>
        </w:trPr>
        <w:tc>
          <w:tcPr>
            <w:tcW w:w="1200" w:type="dxa"/>
            <w:tcBorders>
              <w:top w:val="nil"/>
              <w:left w:val="nil"/>
              <w:bottom w:val="nil"/>
              <w:right w:val="nil"/>
            </w:tcBorders>
            <w:shd w:val="clear" w:color="auto" w:fill="auto"/>
            <w:noWrap/>
            <w:vAlign w:val="bottom"/>
            <w:hideMark/>
          </w:tcPr>
          <w:p w14:paraId="72537A09"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7</w:t>
            </w:r>
          </w:p>
        </w:tc>
        <w:tc>
          <w:tcPr>
            <w:tcW w:w="1200" w:type="dxa"/>
            <w:tcBorders>
              <w:top w:val="nil"/>
              <w:left w:val="nil"/>
              <w:bottom w:val="nil"/>
              <w:right w:val="nil"/>
            </w:tcBorders>
            <w:shd w:val="clear" w:color="auto" w:fill="auto"/>
            <w:noWrap/>
            <w:vAlign w:val="bottom"/>
            <w:hideMark/>
          </w:tcPr>
          <w:p w14:paraId="077D928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-0,407</w:t>
            </w:r>
          </w:p>
        </w:tc>
        <w:tc>
          <w:tcPr>
            <w:tcW w:w="1200" w:type="dxa"/>
            <w:tcBorders>
              <w:top w:val="nil"/>
              <w:left w:val="nil"/>
              <w:bottom w:val="nil"/>
              <w:right w:val="nil"/>
            </w:tcBorders>
            <w:shd w:val="clear" w:color="auto" w:fill="auto"/>
            <w:noWrap/>
            <w:vAlign w:val="bottom"/>
            <w:hideMark/>
          </w:tcPr>
          <w:p w14:paraId="776ADDD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c>
          <w:tcPr>
            <w:tcW w:w="1200" w:type="dxa"/>
            <w:tcBorders>
              <w:top w:val="nil"/>
              <w:left w:val="nil"/>
              <w:bottom w:val="nil"/>
              <w:right w:val="nil"/>
            </w:tcBorders>
            <w:shd w:val="clear" w:color="auto" w:fill="auto"/>
            <w:noWrap/>
            <w:vAlign w:val="bottom"/>
            <w:hideMark/>
          </w:tcPr>
          <w:p w14:paraId="59CD860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1,470</w:t>
            </w:r>
          </w:p>
        </w:tc>
        <w:tc>
          <w:tcPr>
            <w:tcW w:w="1200" w:type="dxa"/>
            <w:tcBorders>
              <w:top w:val="nil"/>
              <w:left w:val="nil"/>
              <w:bottom w:val="nil"/>
              <w:right w:val="nil"/>
            </w:tcBorders>
            <w:shd w:val="clear" w:color="auto" w:fill="auto"/>
            <w:noWrap/>
            <w:vAlign w:val="bottom"/>
            <w:hideMark/>
          </w:tcPr>
          <w:p w14:paraId="3C9B9D6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r>
      <w:tr w:rsidR="00994A30" w:rsidRPr="00994A30" w14:paraId="6B491E83" w14:textId="77777777" w:rsidTr="00994A30">
        <w:trPr>
          <w:trHeight w:val="290"/>
        </w:trPr>
        <w:tc>
          <w:tcPr>
            <w:tcW w:w="1200" w:type="dxa"/>
            <w:tcBorders>
              <w:top w:val="nil"/>
              <w:left w:val="nil"/>
              <w:bottom w:val="nil"/>
              <w:right w:val="nil"/>
            </w:tcBorders>
            <w:shd w:val="clear" w:color="auto" w:fill="auto"/>
            <w:noWrap/>
            <w:vAlign w:val="bottom"/>
            <w:hideMark/>
          </w:tcPr>
          <w:p w14:paraId="18A80AB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8</w:t>
            </w:r>
          </w:p>
        </w:tc>
        <w:tc>
          <w:tcPr>
            <w:tcW w:w="1200" w:type="dxa"/>
            <w:tcBorders>
              <w:top w:val="nil"/>
              <w:left w:val="nil"/>
              <w:bottom w:val="nil"/>
              <w:right w:val="nil"/>
            </w:tcBorders>
            <w:shd w:val="clear" w:color="auto" w:fill="auto"/>
            <w:noWrap/>
            <w:vAlign w:val="bottom"/>
            <w:hideMark/>
          </w:tcPr>
          <w:p w14:paraId="01AF49D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-0,615</w:t>
            </w:r>
          </w:p>
        </w:tc>
        <w:tc>
          <w:tcPr>
            <w:tcW w:w="1200" w:type="dxa"/>
            <w:tcBorders>
              <w:top w:val="nil"/>
              <w:left w:val="nil"/>
              <w:bottom w:val="nil"/>
              <w:right w:val="nil"/>
            </w:tcBorders>
            <w:shd w:val="clear" w:color="auto" w:fill="auto"/>
            <w:noWrap/>
            <w:vAlign w:val="bottom"/>
            <w:hideMark/>
          </w:tcPr>
          <w:p w14:paraId="3CB0D4F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c>
          <w:tcPr>
            <w:tcW w:w="1200" w:type="dxa"/>
            <w:tcBorders>
              <w:top w:val="nil"/>
              <w:left w:val="nil"/>
              <w:bottom w:val="nil"/>
              <w:right w:val="nil"/>
            </w:tcBorders>
            <w:shd w:val="clear" w:color="auto" w:fill="auto"/>
            <w:noWrap/>
            <w:vAlign w:val="bottom"/>
            <w:hideMark/>
          </w:tcPr>
          <w:p w14:paraId="66E7A88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0,342</w:t>
            </w:r>
          </w:p>
        </w:tc>
        <w:tc>
          <w:tcPr>
            <w:tcW w:w="1200" w:type="dxa"/>
            <w:tcBorders>
              <w:top w:val="nil"/>
              <w:left w:val="nil"/>
              <w:bottom w:val="nil"/>
              <w:right w:val="nil"/>
            </w:tcBorders>
            <w:shd w:val="clear" w:color="auto" w:fill="auto"/>
            <w:noWrap/>
            <w:vAlign w:val="bottom"/>
            <w:hideMark/>
          </w:tcPr>
          <w:p w14:paraId="60384F5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r>
      <w:tr w:rsidR="00994A30" w:rsidRPr="00994A30" w14:paraId="4D2170D0" w14:textId="77777777" w:rsidTr="00994A30">
        <w:trPr>
          <w:trHeight w:val="290"/>
        </w:trPr>
        <w:tc>
          <w:tcPr>
            <w:tcW w:w="1200" w:type="dxa"/>
            <w:tcBorders>
              <w:top w:val="nil"/>
              <w:left w:val="nil"/>
              <w:bottom w:val="nil"/>
              <w:right w:val="nil"/>
            </w:tcBorders>
            <w:shd w:val="clear" w:color="auto" w:fill="auto"/>
            <w:noWrap/>
            <w:vAlign w:val="bottom"/>
            <w:hideMark/>
          </w:tcPr>
          <w:p w14:paraId="6F247A3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9</w:t>
            </w:r>
          </w:p>
        </w:tc>
        <w:tc>
          <w:tcPr>
            <w:tcW w:w="1200" w:type="dxa"/>
            <w:tcBorders>
              <w:top w:val="nil"/>
              <w:left w:val="nil"/>
              <w:bottom w:val="nil"/>
              <w:right w:val="nil"/>
            </w:tcBorders>
            <w:shd w:val="clear" w:color="auto" w:fill="auto"/>
            <w:noWrap/>
            <w:vAlign w:val="bottom"/>
            <w:hideMark/>
          </w:tcPr>
          <w:p w14:paraId="6571FFF9"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-1,620</w:t>
            </w:r>
          </w:p>
        </w:tc>
        <w:tc>
          <w:tcPr>
            <w:tcW w:w="1200" w:type="dxa"/>
            <w:tcBorders>
              <w:top w:val="nil"/>
              <w:left w:val="nil"/>
              <w:bottom w:val="nil"/>
              <w:right w:val="nil"/>
            </w:tcBorders>
            <w:shd w:val="clear" w:color="auto" w:fill="auto"/>
            <w:noWrap/>
            <w:vAlign w:val="bottom"/>
            <w:hideMark/>
          </w:tcPr>
          <w:p w14:paraId="6175EBDD"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c>
          <w:tcPr>
            <w:tcW w:w="1200" w:type="dxa"/>
            <w:tcBorders>
              <w:top w:val="nil"/>
              <w:left w:val="nil"/>
              <w:bottom w:val="nil"/>
              <w:right w:val="nil"/>
            </w:tcBorders>
            <w:shd w:val="clear" w:color="auto" w:fill="auto"/>
            <w:noWrap/>
            <w:vAlign w:val="bottom"/>
            <w:hideMark/>
          </w:tcPr>
          <w:p w14:paraId="03E6798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-0,286</w:t>
            </w:r>
          </w:p>
        </w:tc>
        <w:tc>
          <w:tcPr>
            <w:tcW w:w="1200" w:type="dxa"/>
            <w:tcBorders>
              <w:top w:val="nil"/>
              <w:left w:val="nil"/>
              <w:bottom w:val="nil"/>
              <w:right w:val="nil"/>
            </w:tcBorders>
            <w:shd w:val="clear" w:color="auto" w:fill="auto"/>
            <w:noWrap/>
            <w:vAlign w:val="bottom"/>
            <w:hideMark/>
          </w:tcPr>
          <w:p w14:paraId="3BD09CF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r>
      <w:tr w:rsidR="00994A30" w:rsidRPr="00994A30" w14:paraId="141A94C1" w14:textId="77777777" w:rsidTr="00994A30">
        <w:trPr>
          <w:trHeight w:val="290"/>
        </w:trPr>
        <w:tc>
          <w:tcPr>
            <w:tcW w:w="1200" w:type="dxa"/>
            <w:tcBorders>
              <w:top w:val="nil"/>
              <w:left w:val="nil"/>
              <w:bottom w:val="nil"/>
              <w:right w:val="nil"/>
            </w:tcBorders>
            <w:shd w:val="clear" w:color="auto" w:fill="auto"/>
            <w:noWrap/>
            <w:vAlign w:val="bottom"/>
            <w:hideMark/>
          </w:tcPr>
          <w:p w14:paraId="16F1BC4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10</w:t>
            </w:r>
          </w:p>
        </w:tc>
        <w:tc>
          <w:tcPr>
            <w:tcW w:w="1200" w:type="dxa"/>
            <w:tcBorders>
              <w:top w:val="nil"/>
              <w:left w:val="nil"/>
              <w:bottom w:val="nil"/>
              <w:right w:val="nil"/>
            </w:tcBorders>
            <w:shd w:val="clear" w:color="auto" w:fill="auto"/>
            <w:noWrap/>
            <w:vAlign w:val="bottom"/>
            <w:hideMark/>
          </w:tcPr>
          <w:p w14:paraId="52D1763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-0,048</w:t>
            </w:r>
          </w:p>
        </w:tc>
        <w:tc>
          <w:tcPr>
            <w:tcW w:w="1200" w:type="dxa"/>
            <w:tcBorders>
              <w:top w:val="nil"/>
              <w:left w:val="nil"/>
              <w:bottom w:val="nil"/>
              <w:right w:val="nil"/>
            </w:tcBorders>
            <w:shd w:val="clear" w:color="auto" w:fill="auto"/>
            <w:noWrap/>
            <w:vAlign w:val="bottom"/>
            <w:hideMark/>
          </w:tcPr>
          <w:p w14:paraId="48B013B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c>
          <w:tcPr>
            <w:tcW w:w="1200" w:type="dxa"/>
            <w:tcBorders>
              <w:top w:val="nil"/>
              <w:left w:val="nil"/>
              <w:bottom w:val="nil"/>
              <w:right w:val="nil"/>
            </w:tcBorders>
            <w:shd w:val="clear" w:color="auto" w:fill="auto"/>
            <w:noWrap/>
            <w:vAlign w:val="bottom"/>
            <w:hideMark/>
          </w:tcPr>
          <w:p w14:paraId="25F0114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1,370</w:t>
            </w:r>
          </w:p>
        </w:tc>
        <w:tc>
          <w:tcPr>
            <w:tcW w:w="1200" w:type="dxa"/>
            <w:tcBorders>
              <w:top w:val="nil"/>
              <w:left w:val="nil"/>
              <w:bottom w:val="nil"/>
              <w:right w:val="nil"/>
            </w:tcBorders>
            <w:shd w:val="clear" w:color="auto" w:fill="auto"/>
            <w:noWrap/>
            <w:vAlign w:val="bottom"/>
            <w:hideMark/>
          </w:tcPr>
          <w:p w14:paraId="05D33EBD"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r>
      <w:tr w:rsidR="00994A30" w:rsidRPr="00994A30" w14:paraId="1F0EE352" w14:textId="77777777" w:rsidTr="00994A30">
        <w:trPr>
          <w:trHeight w:val="290"/>
        </w:trPr>
        <w:tc>
          <w:tcPr>
            <w:tcW w:w="1200" w:type="dxa"/>
            <w:tcBorders>
              <w:top w:val="nil"/>
              <w:left w:val="nil"/>
              <w:bottom w:val="nil"/>
              <w:right w:val="nil"/>
            </w:tcBorders>
            <w:shd w:val="clear" w:color="auto" w:fill="auto"/>
            <w:noWrap/>
            <w:vAlign w:val="bottom"/>
            <w:hideMark/>
          </w:tcPr>
          <w:p w14:paraId="5AC97D8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11</w:t>
            </w:r>
          </w:p>
        </w:tc>
        <w:tc>
          <w:tcPr>
            <w:tcW w:w="1200" w:type="dxa"/>
            <w:tcBorders>
              <w:top w:val="nil"/>
              <w:left w:val="nil"/>
              <w:bottom w:val="nil"/>
              <w:right w:val="nil"/>
            </w:tcBorders>
            <w:shd w:val="clear" w:color="auto" w:fill="auto"/>
            <w:noWrap/>
            <w:vAlign w:val="bottom"/>
            <w:hideMark/>
          </w:tcPr>
          <w:p w14:paraId="7EE0FCC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-1,970</w:t>
            </w:r>
          </w:p>
        </w:tc>
        <w:tc>
          <w:tcPr>
            <w:tcW w:w="1200" w:type="dxa"/>
            <w:tcBorders>
              <w:top w:val="nil"/>
              <w:left w:val="nil"/>
              <w:bottom w:val="nil"/>
              <w:right w:val="nil"/>
            </w:tcBorders>
            <w:shd w:val="clear" w:color="auto" w:fill="auto"/>
            <w:noWrap/>
            <w:vAlign w:val="bottom"/>
            <w:hideMark/>
          </w:tcPr>
          <w:p w14:paraId="184E579B"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-5</w:t>
            </w:r>
          </w:p>
        </w:tc>
        <w:tc>
          <w:tcPr>
            <w:tcW w:w="1200" w:type="dxa"/>
            <w:tcBorders>
              <w:top w:val="nil"/>
              <w:left w:val="nil"/>
              <w:bottom w:val="nil"/>
              <w:right w:val="nil"/>
            </w:tcBorders>
            <w:shd w:val="clear" w:color="auto" w:fill="auto"/>
            <w:noWrap/>
            <w:vAlign w:val="bottom"/>
            <w:hideMark/>
          </w:tcPr>
          <w:p w14:paraId="10838BC9"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-0,391</w:t>
            </w:r>
          </w:p>
        </w:tc>
        <w:tc>
          <w:tcPr>
            <w:tcW w:w="1200" w:type="dxa"/>
            <w:tcBorders>
              <w:top w:val="nil"/>
              <w:left w:val="nil"/>
              <w:bottom w:val="nil"/>
              <w:right w:val="nil"/>
            </w:tcBorders>
            <w:shd w:val="clear" w:color="auto" w:fill="auto"/>
            <w:noWrap/>
            <w:vAlign w:val="bottom"/>
            <w:hideMark/>
          </w:tcPr>
          <w:p w14:paraId="2196538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r>
      <w:tr w:rsidR="00994A30" w:rsidRPr="00994A30" w14:paraId="7F924ABE" w14:textId="77777777" w:rsidTr="00994A30">
        <w:trPr>
          <w:trHeight w:val="290"/>
        </w:trPr>
        <w:tc>
          <w:tcPr>
            <w:tcW w:w="1200" w:type="dxa"/>
            <w:tcBorders>
              <w:top w:val="nil"/>
              <w:left w:val="nil"/>
              <w:bottom w:val="nil"/>
              <w:right w:val="nil"/>
            </w:tcBorders>
            <w:shd w:val="clear" w:color="auto" w:fill="auto"/>
            <w:noWrap/>
            <w:vAlign w:val="bottom"/>
            <w:hideMark/>
          </w:tcPr>
          <w:p w14:paraId="193377A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12</w:t>
            </w:r>
          </w:p>
        </w:tc>
        <w:tc>
          <w:tcPr>
            <w:tcW w:w="1200" w:type="dxa"/>
            <w:tcBorders>
              <w:top w:val="nil"/>
              <w:left w:val="nil"/>
              <w:bottom w:val="nil"/>
              <w:right w:val="nil"/>
            </w:tcBorders>
            <w:shd w:val="clear" w:color="auto" w:fill="auto"/>
            <w:noWrap/>
            <w:vAlign w:val="bottom"/>
            <w:hideMark/>
          </w:tcPr>
          <w:p w14:paraId="6681808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-0,091</w:t>
            </w:r>
          </w:p>
        </w:tc>
        <w:tc>
          <w:tcPr>
            <w:tcW w:w="1200" w:type="dxa"/>
            <w:tcBorders>
              <w:top w:val="nil"/>
              <w:left w:val="nil"/>
              <w:bottom w:val="nil"/>
              <w:right w:val="nil"/>
            </w:tcBorders>
            <w:shd w:val="clear" w:color="auto" w:fill="auto"/>
            <w:noWrap/>
            <w:vAlign w:val="bottom"/>
            <w:hideMark/>
          </w:tcPr>
          <w:p w14:paraId="112DA759"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c>
          <w:tcPr>
            <w:tcW w:w="1200" w:type="dxa"/>
            <w:tcBorders>
              <w:top w:val="nil"/>
              <w:left w:val="nil"/>
              <w:bottom w:val="nil"/>
              <w:right w:val="nil"/>
            </w:tcBorders>
            <w:shd w:val="clear" w:color="auto" w:fill="auto"/>
            <w:noWrap/>
            <w:vAlign w:val="bottom"/>
            <w:hideMark/>
          </w:tcPr>
          <w:p w14:paraId="1F79BA0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0,039</w:t>
            </w:r>
          </w:p>
        </w:tc>
        <w:tc>
          <w:tcPr>
            <w:tcW w:w="1200" w:type="dxa"/>
            <w:tcBorders>
              <w:top w:val="nil"/>
              <w:left w:val="nil"/>
              <w:bottom w:val="nil"/>
              <w:right w:val="nil"/>
            </w:tcBorders>
            <w:shd w:val="clear" w:color="auto" w:fill="auto"/>
            <w:noWrap/>
            <w:vAlign w:val="bottom"/>
            <w:hideMark/>
          </w:tcPr>
          <w:p w14:paraId="1BE371D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r>
      <w:tr w:rsidR="00994A30" w:rsidRPr="00994A30" w14:paraId="0DC3A733" w14:textId="77777777" w:rsidTr="00994A30">
        <w:trPr>
          <w:trHeight w:val="290"/>
        </w:trPr>
        <w:tc>
          <w:tcPr>
            <w:tcW w:w="1200" w:type="dxa"/>
            <w:tcBorders>
              <w:top w:val="nil"/>
              <w:left w:val="nil"/>
              <w:bottom w:val="nil"/>
              <w:right w:val="nil"/>
            </w:tcBorders>
            <w:shd w:val="clear" w:color="auto" w:fill="auto"/>
            <w:noWrap/>
            <w:vAlign w:val="bottom"/>
            <w:hideMark/>
          </w:tcPr>
          <w:p w14:paraId="2A4A69D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13</w:t>
            </w:r>
          </w:p>
        </w:tc>
        <w:tc>
          <w:tcPr>
            <w:tcW w:w="1200" w:type="dxa"/>
            <w:tcBorders>
              <w:top w:val="nil"/>
              <w:left w:val="nil"/>
              <w:bottom w:val="nil"/>
              <w:right w:val="nil"/>
            </w:tcBorders>
            <w:shd w:val="clear" w:color="auto" w:fill="auto"/>
            <w:noWrap/>
            <w:vAlign w:val="bottom"/>
            <w:hideMark/>
          </w:tcPr>
          <w:p w14:paraId="03CB18AD"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0,115</w:t>
            </w:r>
          </w:p>
        </w:tc>
        <w:tc>
          <w:tcPr>
            <w:tcW w:w="1200" w:type="dxa"/>
            <w:tcBorders>
              <w:top w:val="nil"/>
              <w:left w:val="nil"/>
              <w:bottom w:val="nil"/>
              <w:right w:val="nil"/>
            </w:tcBorders>
            <w:shd w:val="clear" w:color="auto" w:fill="auto"/>
            <w:noWrap/>
            <w:vAlign w:val="bottom"/>
            <w:hideMark/>
          </w:tcPr>
          <w:p w14:paraId="217E67D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c>
          <w:tcPr>
            <w:tcW w:w="1200" w:type="dxa"/>
            <w:tcBorders>
              <w:top w:val="nil"/>
              <w:left w:val="nil"/>
              <w:bottom w:val="nil"/>
              <w:right w:val="nil"/>
            </w:tcBorders>
            <w:shd w:val="clear" w:color="auto" w:fill="auto"/>
            <w:noWrap/>
            <w:vAlign w:val="bottom"/>
            <w:hideMark/>
          </w:tcPr>
          <w:p w14:paraId="09623F0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-1,130</w:t>
            </w:r>
          </w:p>
        </w:tc>
        <w:tc>
          <w:tcPr>
            <w:tcW w:w="1200" w:type="dxa"/>
            <w:tcBorders>
              <w:top w:val="nil"/>
              <w:left w:val="nil"/>
              <w:bottom w:val="nil"/>
              <w:right w:val="nil"/>
            </w:tcBorders>
            <w:shd w:val="clear" w:color="auto" w:fill="auto"/>
            <w:noWrap/>
            <w:vAlign w:val="bottom"/>
            <w:hideMark/>
          </w:tcPr>
          <w:p w14:paraId="1919CC69"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r>
      <w:tr w:rsidR="00994A30" w:rsidRPr="00994A30" w14:paraId="10CC139E" w14:textId="77777777" w:rsidTr="00994A30">
        <w:trPr>
          <w:trHeight w:val="290"/>
        </w:trPr>
        <w:tc>
          <w:tcPr>
            <w:tcW w:w="1200" w:type="dxa"/>
            <w:tcBorders>
              <w:top w:val="nil"/>
              <w:left w:val="nil"/>
              <w:bottom w:val="nil"/>
              <w:right w:val="nil"/>
            </w:tcBorders>
            <w:shd w:val="clear" w:color="auto" w:fill="auto"/>
            <w:noWrap/>
            <w:vAlign w:val="bottom"/>
            <w:hideMark/>
          </w:tcPr>
          <w:p w14:paraId="25F1F4D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14</w:t>
            </w:r>
          </w:p>
        </w:tc>
        <w:tc>
          <w:tcPr>
            <w:tcW w:w="1200" w:type="dxa"/>
            <w:tcBorders>
              <w:top w:val="nil"/>
              <w:left w:val="nil"/>
              <w:bottom w:val="nil"/>
              <w:right w:val="nil"/>
            </w:tcBorders>
            <w:shd w:val="clear" w:color="auto" w:fill="auto"/>
            <w:noWrap/>
            <w:vAlign w:val="bottom"/>
            <w:hideMark/>
          </w:tcPr>
          <w:p w14:paraId="4E4AC77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1,700</w:t>
            </w:r>
          </w:p>
        </w:tc>
        <w:tc>
          <w:tcPr>
            <w:tcW w:w="1200" w:type="dxa"/>
            <w:tcBorders>
              <w:top w:val="nil"/>
              <w:left w:val="nil"/>
              <w:bottom w:val="nil"/>
              <w:right w:val="nil"/>
            </w:tcBorders>
            <w:shd w:val="clear" w:color="auto" w:fill="auto"/>
            <w:noWrap/>
            <w:vAlign w:val="bottom"/>
            <w:hideMark/>
          </w:tcPr>
          <w:p w14:paraId="25D3785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5</w:t>
            </w:r>
          </w:p>
        </w:tc>
        <w:tc>
          <w:tcPr>
            <w:tcW w:w="1200" w:type="dxa"/>
            <w:tcBorders>
              <w:top w:val="nil"/>
              <w:left w:val="nil"/>
              <w:bottom w:val="nil"/>
              <w:right w:val="nil"/>
            </w:tcBorders>
            <w:shd w:val="clear" w:color="auto" w:fill="auto"/>
            <w:noWrap/>
            <w:vAlign w:val="bottom"/>
            <w:hideMark/>
          </w:tcPr>
          <w:p w14:paraId="3CBBDC4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1,910</w:t>
            </w:r>
          </w:p>
        </w:tc>
        <w:tc>
          <w:tcPr>
            <w:tcW w:w="1200" w:type="dxa"/>
            <w:tcBorders>
              <w:top w:val="nil"/>
              <w:left w:val="nil"/>
              <w:bottom w:val="nil"/>
              <w:right w:val="nil"/>
            </w:tcBorders>
            <w:shd w:val="clear" w:color="auto" w:fill="auto"/>
            <w:noWrap/>
            <w:vAlign w:val="bottom"/>
            <w:hideMark/>
          </w:tcPr>
          <w:p w14:paraId="0DFF28C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5</w:t>
            </w:r>
          </w:p>
        </w:tc>
      </w:tr>
      <w:tr w:rsidR="00994A30" w:rsidRPr="00994A30" w14:paraId="24AB44A2" w14:textId="77777777" w:rsidTr="00994A30">
        <w:trPr>
          <w:trHeight w:val="290"/>
        </w:trPr>
        <w:tc>
          <w:tcPr>
            <w:tcW w:w="1200" w:type="dxa"/>
            <w:tcBorders>
              <w:top w:val="nil"/>
              <w:left w:val="nil"/>
              <w:bottom w:val="nil"/>
              <w:right w:val="nil"/>
            </w:tcBorders>
            <w:shd w:val="clear" w:color="auto" w:fill="auto"/>
            <w:noWrap/>
            <w:vAlign w:val="bottom"/>
            <w:hideMark/>
          </w:tcPr>
          <w:p w14:paraId="0019462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15</w:t>
            </w:r>
          </w:p>
        </w:tc>
        <w:tc>
          <w:tcPr>
            <w:tcW w:w="1200" w:type="dxa"/>
            <w:tcBorders>
              <w:top w:val="nil"/>
              <w:left w:val="nil"/>
              <w:bottom w:val="nil"/>
              <w:right w:val="nil"/>
            </w:tcBorders>
            <w:shd w:val="clear" w:color="auto" w:fill="auto"/>
            <w:noWrap/>
            <w:vAlign w:val="bottom"/>
            <w:hideMark/>
          </w:tcPr>
          <w:p w14:paraId="64A5110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-1,470</w:t>
            </w:r>
          </w:p>
        </w:tc>
        <w:tc>
          <w:tcPr>
            <w:tcW w:w="1200" w:type="dxa"/>
            <w:tcBorders>
              <w:top w:val="nil"/>
              <w:left w:val="nil"/>
              <w:bottom w:val="nil"/>
              <w:right w:val="nil"/>
            </w:tcBorders>
            <w:shd w:val="clear" w:color="auto" w:fill="auto"/>
            <w:noWrap/>
            <w:vAlign w:val="bottom"/>
            <w:hideMark/>
          </w:tcPr>
          <w:p w14:paraId="2B8AD84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c>
          <w:tcPr>
            <w:tcW w:w="1200" w:type="dxa"/>
            <w:tcBorders>
              <w:top w:val="nil"/>
              <w:left w:val="nil"/>
              <w:bottom w:val="nil"/>
              <w:right w:val="nil"/>
            </w:tcBorders>
            <w:shd w:val="clear" w:color="auto" w:fill="auto"/>
            <w:noWrap/>
            <w:vAlign w:val="bottom"/>
            <w:hideMark/>
          </w:tcPr>
          <w:p w14:paraId="08977BF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-0,807</w:t>
            </w:r>
          </w:p>
        </w:tc>
        <w:tc>
          <w:tcPr>
            <w:tcW w:w="1200" w:type="dxa"/>
            <w:tcBorders>
              <w:top w:val="nil"/>
              <w:left w:val="nil"/>
              <w:bottom w:val="nil"/>
              <w:right w:val="nil"/>
            </w:tcBorders>
            <w:shd w:val="clear" w:color="auto" w:fill="auto"/>
            <w:noWrap/>
            <w:vAlign w:val="bottom"/>
            <w:hideMark/>
          </w:tcPr>
          <w:p w14:paraId="367AEB8D"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r>
      <w:tr w:rsidR="00994A30" w:rsidRPr="00994A30" w14:paraId="5F69FB6A" w14:textId="77777777" w:rsidTr="00994A30">
        <w:trPr>
          <w:trHeight w:val="290"/>
        </w:trPr>
        <w:tc>
          <w:tcPr>
            <w:tcW w:w="1200" w:type="dxa"/>
            <w:tcBorders>
              <w:top w:val="nil"/>
              <w:left w:val="nil"/>
              <w:bottom w:val="nil"/>
              <w:right w:val="nil"/>
            </w:tcBorders>
            <w:shd w:val="clear" w:color="auto" w:fill="auto"/>
            <w:noWrap/>
            <w:vAlign w:val="bottom"/>
            <w:hideMark/>
          </w:tcPr>
          <w:p w14:paraId="5974CE7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16</w:t>
            </w:r>
          </w:p>
        </w:tc>
        <w:tc>
          <w:tcPr>
            <w:tcW w:w="1200" w:type="dxa"/>
            <w:tcBorders>
              <w:top w:val="nil"/>
              <w:left w:val="nil"/>
              <w:bottom w:val="nil"/>
              <w:right w:val="nil"/>
            </w:tcBorders>
            <w:shd w:val="clear" w:color="auto" w:fill="auto"/>
            <w:noWrap/>
            <w:vAlign w:val="bottom"/>
            <w:hideMark/>
          </w:tcPr>
          <w:p w14:paraId="7121C6B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1,380</w:t>
            </w:r>
          </w:p>
        </w:tc>
        <w:tc>
          <w:tcPr>
            <w:tcW w:w="1200" w:type="dxa"/>
            <w:tcBorders>
              <w:top w:val="nil"/>
              <w:left w:val="nil"/>
              <w:bottom w:val="nil"/>
              <w:right w:val="nil"/>
            </w:tcBorders>
            <w:shd w:val="clear" w:color="auto" w:fill="auto"/>
            <w:noWrap/>
            <w:vAlign w:val="bottom"/>
            <w:hideMark/>
          </w:tcPr>
          <w:p w14:paraId="37D0E3E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c>
          <w:tcPr>
            <w:tcW w:w="1200" w:type="dxa"/>
            <w:tcBorders>
              <w:top w:val="nil"/>
              <w:left w:val="nil"/>
              <w:bottom w:val="nil"/>
              <w:right w:val="nil"/>
            </w:tcBorders>
            <w:shd w:val="clear" w:color="auto" w:fill="auto"/>
            <w:noWrap/>
            <w:vAlign w:val="bottom"/>
            <w:hideMark/>
          </w:tcPr>
          <w:p w14:paraId="63C4AA6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1,920</w:t>
            </w:r>
          </w:p>
        </w:tc>
        <w:tc>
          <w:tcPr>
            <w:tcW w:w="1200" w:type="dxa"/>
            <w:tcBorders>
              <w:top w:val="nil"/>
              <w:left w:val="nil"/>
              <w:bottom w:val="nil"/>
              <w:right w:val="nil"/>
            </w:tcBorders>
            <w:shd w:val="clear" w:color="auto" w:fill="auto"/>
            <w:noWrap/>
            <w:vAlign w:val="bottom"/>
            <w:hideMark/>
          </w:tcPr>
          <w:p w14:paraId="0AC9165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5</w:t>
            </w:r>
          </w:p>
        </w:tc>
      </w:tr>
      <w:tr w:rsidR="00994A30" w:rsidRPr="00994A30" w14:paraId="4D1DA266" w14:textId="77777777" w:rsidTr="00994A30">
        <w:trPr>
          <w:trHeight w:val="290"/>
        </w:trPr>
        <w:tc>
          <w:tcPr>
            <w:tcW w:w="1200" w:type="dxa"/>
            <w:tcBorders>
              <w:top w:val="nil"/>
              <w:left w:val="nil"/>
              <w:bottom w:val="nil"/>
              <w:right w:val="nil"/>
            </w:tcBorders>
            <w:shd w:val="clear" w:color="auto" w:fill="auto"/>
            <w:noWrap/>
            <w:vAlign w:val="bottom"/>
            <w:hideMark/>
          </w:tcPr>
          <w:p w14:paraId="7FDEF11D"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17</w:t>
            </w:r>
          </w:p>
        </w:tc>
        <w:tc>
          <w:tcPr>
            <w:tcW w:w="1200" w:type="dxa"/>
            <w:tcBorders>
              <w:top w:val="nil"/>
              <w:left w:val="nil"/>
              <w:bottom w:val="nil"/>
              <w:right w:val="nil"/>
            </w:tcBorders>
            <w:shd w:val="clear" w:color="auto" w:fill="auto"/>
            <w:noWrap/>
            <w:vAlign w:val="bottom"/>
            <w:hideMark/>
          </w:tcPr>
          <w:p w14:paraId="26D4DD0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0,955</w:t>
            </w:r>
          </w:p>
        </w:tc>
        <w:tc>
          <w:tcPr>
            <w:tcW w:w="1200" w:type="dxa"/>
            <w:tcBorders>
              <w:top w:val="nil"/>
              <w:left w:val="nil"/>
              <w:bottom w:val="nil"/>
              <w:right w:val="nil"/>
            </w:tcBorders>
            <w:shd w:val="clear" w:color="auto" w:fill="auto"/>
            <w:noWrap/>
            <w:vAlign w:val="bottom"/>
            <w:hideMark/>
          </w:tcPr>
          <w:p w14:paraId="4F30E46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c>
          <w:tcPr>
            <w:tcW w:w="1200" w:type="dxa"/>
            <w:tcBorders>
              <w:top w:val="nil"/>
              <w:left w:val="nil"/>
              <w:bottom w:val="nil"/>
              <w:right w:val="nil"/>
            </w:tcBorders>
            <w:shd w:val="clear" w:color="auto" w:fill="auto"/>
            <w:noWrap/>
            <w:vAlign w:val="bottom"/>
            <w:hideMark/>
          </w:tcPr>
          <w:p w14:paraId="21B75BD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-0,655</w:t>
            </w:r>
          </w:p>
        </w:tc>
        <w:tc>
          <w:tcPr>
            <w:tcW w:w="1200" w:type="dxa"/>
            <w:tcBorders>
              <w:top w:val="nil"/>
              <w:left w:val="nil"/>
              <w:bottom w:val="nil"/>
              <w:right w:val="nil"/>
            </w:tcBorders>
            <w:shd w:val="clear" w:color="auto" w:fill="auto"/>
            <w:noWrap/>
            <w:vAlign w:val="bottom"/>
            <w:hideMark/>
          </w:tcPr>
          <w:p w14:paraId="124A72A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r>
      <w:tr w:rsidR="00994A30" w:rsidRPr="00994A30" w14:paraId="321DCE03" w14:textId="77777777" w:rsidTr="00994A30">
        <w:trPr>
          <w:trHeight w:val="290"/>
        </w:trPr>
        <w:tc>
          <w:tcPr>
            <w:tcW w:w="1200" w:type="dxa"/>
            <w:tcBorders>
              <w:top w:val="nil"/>
              <w:left w:val="nil"/>
              <w:bottom w:val="nil"/>
              <w:right w:val="nil"/>
            </w:tcBorders>
            <w:shd w:val="clear" w:color="auto" w:fill="auto"/>
            <w:noWrap/>
            <w:vAlign w:val="bottom"/>
            <w:hideMark/>
          </w:tcPr>
          <w:p w14:paraId="04EBF73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18</w:t>
            </w:r>
          </w:p>
        </w:tc>
        <w:tc>
          <w:tcPr>
            <w:tcW w:w="1200" w:type="dxa"/>
            <w:tcBorders>
              <w:top w:val="nil"/>
              <w:left w:val="nil"/>
              <w:bottom w:val="nil"/>
              <w:right w:val="nil"/>
            </w:tcBorders>
            <w:shd w:val="clear" w:color="auto" w:fill="auto"/>
            <w:noWrap/>
            <w:vAlign w:val="bottom"/>
            <w:hideMark/>
          </w:tcPr>
          <w:p w14:paraId="6B7738B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1,410</w:t>
            </w:r>
          </w:p>
        </w:tc>
        <w:tc>
          <w:tcPr>
            <w:tcW w:w="1200" w:type="dxa"/>
            <w:tcBorders>
              <w:top w:val="nil"/>
              <w:left w:val="nil"/>
              <w:bottom w:val="nil"/>
              <w:right w:val="nil"/>
            </w:tcBorders>
            <w:shd w:val="clear" w:color="auto" w:fill="auto"/>
            <w:noWrap/>
            <w:vAlign w:val="bottom"/>
            <w:hideMark/>
          </w:tcPr>
          <w:p w14:paraId="57C6BDF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c>
          <w:tcPr>
            <w:tcW w:w="1200" w:type="dxa"/>
            <w:tcBorders>
              <w:top w:val="nil"/>
              <w:left w:val="nil"/>
              <w:bottom w:val="nil"/>
              <w:right w:val="nil"/>
            </w:tcBorders>
            <w:shd w:val="clear" w:color="auto" w:fill="auto"/>
            <w:noWrap/>
            <w:vAlign w:val="bottom"/>
            <w:hideMark/>
          </w:tcPr>
          <w:p w14:paraId="7E7344B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-0,752</w:t>
            </w:r>
          </w:p>
        </w:tc>
        <w:tc>
          <w:tcPr>
            <w:tcW w:w="1200" w:type="dxa"/>
            <w:tcBorders>
              <w:top w:val="nil"/>
              <w:left w:val="nil"/>
              <w:bottom w:val="nil"/>
              <w:right w:val="nil"/>
            </w:tcBorders>
            <w:shd w:val="clear" w:color="auto" w:fill="auto"/>
            <w:noWrap/>
            <w:vAlign w:val="bottom"/>
            <w:hideMark/>
          </w:tcPr>
          <w:p w14:paraId="2720D87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r>
      <w:tr w:rsidR="00994A30" w:rsidRPr="00994A30" w14:paraId="155CD123" w14:textId="77777777" w:rsidTr="00994A30">
        <w:trPr>
          <w:trHeight w:val="290"/>
        </w:trPr>
        <w:tc>
          <w:tcPr>
            <w:tcW w:w="1200" w:type="dxa"/>
            <w:tcBorders>
              <w:top w:val="nil"/>
              <w:left w:val="nil"/>
              <w:bottom w:val="nil"/>
              <w:right w:val="nil"/>
            </w:tcBorders>
            <w:shd w:val="clear" w:color="auto" w:fill="auto"/>
            <w:noWrap/>
            <w:vAlign w:val="bottom"/>
            <w:hideMark/>
          </w:tcPr>
          <w:p w14:paraId="3C750F1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19</w:t>
            </w:r>
          </w:p>
        </w:tc>
        <w:tc>
          <w:tcPr>
            <w:tcW w:w="1200" w:type="dxa"/>
            <w:tcBorders>
              <w:top w:val="nil"/>
              <w:left w:val="nil"/>
              <w:bottom w:val="nil"/>
              <w:right w:val="nil"/>
            </w:tcBorders>
            <w:shd w:val="clear" w:color="auto" w:fill="auto"/>
            <w:noWrap/>
            <w:vAlign w:val="bottom"/>
            <w:hideMark/>
          </w:tcPr>
          <w:p w14:paraId="71D0186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0,737</w:t>
            </w:r>
          </w:p>
        </w:tc>
        <w:tc>
          <w:tcPr>
            <w:tcW w:w="1200" w:type="dxa"/>
            <w:tcBorders>
              <w:top w:val="nil"/>
              <w:left w:val="nil"/>
              <w:bottom w:val="nil"/>
              <w:right w:val="nil"/>
            </w:tcBorders>
            <w:shd w:val="clear" w:color="auto" w:fill="auto"/>
            <w:noWrap/>
            <w:vAlign w:val="bottom"/>
            <w:hideMark/>
          </w:tcPr>
          <w:p w14:paraId="574512B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c>
          <w:tcPr>
            <w:tcW w:w="1200" w:type="dxa"/>
            <w:tcBorders>
              <w:top w:val="nil"/>
              <w:left w:val="nil"/>
              <w:bottom w:val="nil"/>
              <w:right w:val="nil"/>
            </w:tcBorders>
            <w:shd w:val="clear" w:color="auto" w:fill="auto"/>
            <w:noWrap/>
            <w:vAlign w:val="bottom"/>
            <w:hideMark/>
          </w:tcPr>
          <w:p w14:paraId="0FEBD48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-0,840</w:t>
            </w:r>
          </w:p>
        </w:tc>
        <w:tc>
          <w:tcPr>
            <w:tcW w:w="1200" w:type="dxa"/>
            <w:tcBorders>
              <w:top w:val="nil"/>
              <w:left w:val="nil"/>
              <w:bottom w:val="nil"/>
              <w:right w:val="nil"/>
            </w:tcBorders>
            <w:shd w:val="clear" w:color="auto" w:fill="auto"/>
            <w:noWrap/>
            <w:vAlign w:val="bottom"/>
            <w:hideMark/>
          </w:tcPr>
          <w:p w14:paraId="6544A43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r>
      <w:tr w:rsidR="00994A30" w:rsidRPr="00994A30" w14:paraId="17F23CAD" w14:textId="77777777" w:rsidTr="00994A30">
        <w:trPr>
          <w:trHeight w:val="290"/>
        </w:trPr>
        <w:tc>
          <w:tcPr>
            <w:tcW w:w="1200" w:type="dxa"/>
            <w:tcBorders>
              <w:top w:val="nil"/>
              <w:left w:val="nil"/>
              <w:bottom w:val="nil"/>
              <w:right w:val="nil"/>
            </w:tcBorders>
            <w:shd w:val="clear" w:color="auto" w:fill="auto"/>
            <w:noWrap/>
            <w:vAlign w:val="bottom"/>
            <w:hideMark/>
          </w:tcPr>
          <w:p w14:paraId="24CFE88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20</w:t>
            </w:r>
          </w:p>
        </w:tc>
        <w:tc>
          <w:tcPr>
            <w:tcW w:w="1200" w:type="dxa"/>
            <w:tcBorders>
              <w:top w:val="nil"/>
              <w:left w:val="nil"/>
              <w:bottom w:val="nil"/>
              <w:right w:val="nil"/>
            </w:tcBorders>
            <w:shd w:val="clear" w:color="auto" w:fill="auto"/>
            <w:noWrap/>
            <w:vAlign w:val="bottom"/>
            <w:hideMark/>
          </w:tcPr>
          <w:p w14:paraId="57197C4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0,030</w:t>
            </w:r>
          </w:p>
        </w:tc>
        <w:tc>
          <w:tcPr>
            <w:tcW w:w="1200" w:type="dxa"/>
            <w:tcBorders>
              <w:top w:val="nil"/>
              <w:left w:val="nil"/>
              <w:bottom w:val="nil"/>
              <w:right w:val="nil"/>
            </w:tcBorders>
            <w:shd w:val="clear" w:color="auto" w:fill="auto"/>
            <w:noWrap/>
            <w:vAlign w:val="bottom"/>
            <w:hideMark/>
          </w:tcPr>
          <w:p w14:paraId="07C2ABA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c>
          <w:tcPr>
            <w:tcW w:w="1200" w:type="dxa"/>
            <w:tcBorders>
              <w:top w:val="nil"/>
              <w:left w:val="nil"/>
              <w:bottom w:val="nil"/>
              <w:right w:val="nil"/>
            </w:tcBorders>
            <w:shd w:val="clear" w:color="auto" w:fill="auto"/>
            <w:noWrap/>
            <w:vAlign w:val="bottom"/>
            <w:hideMark/>
          </w:tcPr>
          <w:p w14:paraId="524108E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-0,803</w:t>
            </w:r>
          </w:p>
        </w:tc>
        <w:tc>
          <w:tcPr>
            <w:tcW w:w="1200" w:type="dxa"/>
            <w:tcBorders>
              <w:top w:val="nil"/>
              <w:left w:val="nil"/>
              <w:bottom w:val="nil"/>
              <w:right w:val="nil"/>
            </w:tcBorders>
            <w:shd w:val="clear" w:color="auto" w:fill="auto"/>
            <w:noWrap/>
            <w:vAlign w:val="bottom"/>
            <w:hideMark/>
          </w:tcPr>
          <w:p w14:paraId="23FF65D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r>
      <w:tr w:rsidR="00994A30" w:rsidRPr="00994A30" w14:paraId="4F659D3E" w14:textId="77777777" w:rsidTr="00994A30">
        <w:trPr>
          <w:trHeight w:val="290"/>
        </w:trPr>
        <w:tc>
          <w:tcPr>
            <w:tcW w:w="1200" w:type="dxa"/>
            <w:tcBorders>
              <w:top w:val="nil"/>
              <w:left w:val="nil"/>
              <w:bottom w:val="nil"/>
              <w:right w:val="nil"/>
            </w:tcBorders>
            <w:shd w:val="clear" w:color="auto" w:fill="auto"/>
            <w:noWrap/>
            <w:vAlign w:val="bottom"/>
            <w:hideMark/>
          </w:tcPr>
          <w:p w14:paraId="430E775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21</w:t>
            </w:r>
          </w:p>
        </w:tc>
        <w:tc>
          <w:tcPr>
            <w:tcW w:w="1200" w:type="dxa"/>
            <w:tcBorders>
              <w:top w:val="nil"/>
              <w:left w:val="nil"/>
              <w:bottom w:val="nil"/>
              <w:right w:val="nil"/>
            </w:tcBorders>
            <w:shd w:val="clear" w:color="auto" w:fill="auto"/>
            <w:noWrap/>
            <w:vAlign w:val="bottom"/>
            <w:hideMark/>
          </w:tcPr>
          <w:p w14:paraId="1D050AD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-0,697</w:t>
            </w:r>
          </w:p>
        </w:tc>
        <w:tc>
          <w:tcPr>
            <w:tcW w:w="1200" w:type="dxa"/>
            <w:tcBorders>
              <w:top w:val="nil"/>
              <w:left w:val="nil"/>
              <w:bottom w:val="nil"/>
              <w:right w:val="nil"/>
            </w:tcBorders>
            <w:shd w:val="clear" w:color="auto" w:fill="auto"/>
            <w:noWrap/>
            <w:vAlign w:val="bottom"/>
            <w:hideMark/>
          </w:tcPr>
          <w:p w14:paraId="657CAEF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c>
          <w:tcPr>
            <w:tcW w:w="1200" w:type="dxa"/>
            <w:tcBorders>
              <w:top w:val="nil"/>
              <w:left w:val="nil"/>
              <w:bottom w:val="nil"/>
              <w:right w:val="nil"/>
            </w:tcBorders>
            <w:shd w:val="clear" w:color="auto" w:fill="auto"/>
            <w:noWrap/>
            <w:vAlign w:val="bottom"/>
            <w:hideMark/>
          </w:tcPr>
          <w:p w14:paraId="7B513F0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-1,160</w:t>
            </w:r>
          </w:p>
        </w:tc>
        <w:tc>
          <w:tcPr>
            <w:tcW w:w="1200" w:type="dxa"/>
            <w:tcBorders>
              <w:top w:val="nil"/>
              <w:left w:val="nil"/>
              <w:bottom w:val="nil"/>
              <w:right w:val="nil"/>
            </w:tcBorders>
            <w:shd w:val="clear" w:color="auto" w:fill="auto"/>
            <w:noWrap/>
            <w:vAlign w:val="bottom"/>
            <w:hideMark/>
          </w:tcPr>
          <w:p w14:paraId="76EBCEB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r>
      <w:tr w:rsidR="00994A30" w:rsidRPr="00994A30" w14:paraId="5155A933" w14:textId="77777777" w:rsidTr="00994A30">
        <w:trPr>
          <w:trHeight w:val="290"/>
        </w:trPr>
        <w:tc>
          <w:tcPr>
            <w:tcW w:w="1200" w:type="dxa"/>
            <w:tcBorders>
              <w:top w:val="nil"/>
              <w:left w:val="nil"/>
              <w:bottom w:val="nil"/>
              <w:right w:val="nil"/>
            </w:tcBorders>
            <w:shd w:val="clear" w:color="auto" w:fill="auto"/>
            <w:noWrap/>
            <w:vAlign w:val="bottom"/>
            <w:hideMark/>
          </w:tcPr>
          <w:p w14:paraId="084E22E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22</w:t>
            </w:r>
          </w:p>
        </w:tc>
        <w:tc>
          <w:tcPr>
            <w:tcW w:w="1200" w:type="dxa"/>
            <w:tcBorders>
              <w:top w:val="nil"/>
              <w:left w:val="nil"/>
              <w:bottom w:val="nil"/>
              <w:right w:val="nil"/>
            </w:tcBorders>
            <w:shd w:val="clear" w:color="auto" w:fill="auto"/>
            <w:noWrap/>
            <w:vAlign w:val="bottom"/>
            <w:hideMark/>
          </w:tcPr>
          <w:p w14:paraId="389CAC9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-1,630</w:t>
            </w:r>
          </w:p>
        </w:tc>
        <w:tc>
          <w:tcPr>
            <w:tcW w:w="1200" w:type="dxa"/>
            <w:tcBorders>
              <w:top w:val="nil"/>
              <w:left w:val="nil"/>
              <w:bottom w:val="nil"/>
              <w:right w:val="nil"/>
            </w:tcBorders>
            <w:shd w:val="clear" w:color="auto" w:fill="auto"/>
            <w:noWrap/>
            <w:vAlign w:val="bottom"/>
            <w:hideMark/>
          </w:tcPr>
          <w:p w14:paraId="6D94EB3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c>
          <w:tcPr>
            <w:tcW w:w="1200" w:type="dxa"/>
            <w:tcBorders>
              <w:top w:val="nil"/>
              <w:left w:val="nil"/>
              <w:bottom w:val="nil"/>
              <w:right w:val="nil"/>
            </w:tcBorders>
            <w:shd w:val="clear" w:color="auto" w:fill="auto"/>
            <w:noWrap/>
            <w:vAlign w:val="bottom"/>
            <w:hideMark/>
          </w:tcPr>
          <w:p w14:paraId="050FEA0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0,589</w:t>
            </w:r>
          </w:p>
        </w:tc>
        <w:tc>
          <w:tcPr>
            <w:tcW w:w="1200" w:type="dxa"/>
            <w:tcBorders>
              <w:top w:val="nil"/>
              <w:left w:val="nil"/>
              <w:bottom w:val="nil"/>
              <w:right w:val="nil"/>
            </w:tcBorders>
            <w:shd w:val="clear" w:color="auto" w:fill="auto"/>
            <w:noWrap/>
            <w:vAlign w:val="bottom"/>
            <w:hideMark/>
          </w:tcPr>
          <w:p w14:paraId="4E91FAF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r>
      <w:tr w:rsidR="00994A30" w:rsidRPr="00994A30" w14:paraId="6CCE005F" w14:textId="77777777" w:rsidTr="00994A30">
        <w:trPr>
          <w:trHeight w:val="290"/>
        </w:trPr>
        <w:tc>
          <w:tcPr>
            <w:tcW w:w="1200" w:type="dxa"/>
            <w:tcBorders>
              <w:top w:val="nil"/>
              <w:left w:val="nil"/>
              <w:bottom w:val="nil"/>
              <w:right w:val="nil"/>
            </w:tcBorders>
            <w:shd w:val="clear" w:color="auto" w:fill="auto"/>
            <w:noWrap/>
            <w:vAlign w:val="bottom"/>
            <w:hideMark/>
          </w:tcPr>
          <w:p w14:paraId="5E48F0B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23</w:t>
            </w:r>
          </w:p>
        </w:tc>
        <w:tc>
          <w:tcPr>
            <w:tcW w:w="1200" w:type="dxa"/>
            <w:tcBorders>
              <w:top w:val="nil"/>
              <w:left w:val="nil"/>
              <w:bottom w:val="nil"/>
              <w:right w:val="nil"/>
            </w:tcBorders>
            <w:shd w:val="clear" w:color="auto" w:fill="auto"/>
            <w:noWrap/>
            <w:vAlign w:val="bottom"/>
            <w:hideMark/>
          </w:tcPr>
          <w:p w14:paraId="2F4707CD"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-1,050</w:t>
            </w:r>
          </w:p>
        </w:tc>
        <w:tc>
          <w:tcPr>
            <w:tcW w:w="1200" w:type="dxa"/>
            <w:tcBorders>
              <w:top w:val="nil"/>
              <w:left w:val="nil"/>
              <w:bottom w:val="nil"/>
              <w:right w:val="nil"/>
            </w:tcBorders>
            <w:shd w:val="clear" w:color="auto" w:fill="auto"/>
            <w:noWrap/>
            <w:vAlign w:val="bottom"/>
            <w:hideMark/>
          </w:tcPr>
          <w:p w14:paraId="5303183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c>
          <w:tcPr>
            <w:tcW w:w="1200" w:type="dxa"/>
            <w:tcBorders>
              <w:top w:val="nil"/>
              <w:left w:val="nil"/>
              <w:bottom w:val="nil"/>
              <w:right w:val="nil"/>
            </w:tcBorders>
            <w:shd w:val="clear" w:color="auto" w:fill="auto"/>
            <w:noWrap/>
            <w:vAlign w:val="bottom"/>
            <w:hideMark/>
          </w:tcPr>
          <w:p w14:paraId="38C4E08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0,749</w:t>
            </w:r>
          </w:p>
        </w:tc>
        <w:tc>
          <w:tcPr>
            <w:tcW w:w="1200" w:type="dxa"/>
            <w:tcBorders>
              <w:top w:val="nil"/>
              <w:left w:val="nil"/>
              <w:bottom w:val="nil"/>
              <w:right w:val="nil"/>
            </w:tcBorders>
            <w:shd w:val="clear" w:color="auto" w:fill="auto"/>
            <w:noWrap/>
            <w:vAlign w:val="bottom"/>
            <w:hideMark/>
          </w:tcPr>
          <w:p w14:paraId="73E6801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r>
      <w:tr w:rsidR="00994A30" w:rsidRPr="00994A30" w14:paraId="222C2414" w14:textId="77777777" w:rsidTr="00994A30">
        <w:trPr>
          <w:trHeight w:val="290"/>
        </w:trPr>
        <w:tc>
          <w:tcPr>
            <w:tcW w:w="1200" w:type="dxa"/>
            <w:tcBorders>
              <w:top w:val="nil"/>
              <w:left w:val="nil"/>
              <w:bottom w:val="nil"/>
              <w:right w:val="nil"/>
            </w:tcBorders>
            <w:shd w:val="clear" w:color="auto" w:fill="auto"/>
            <w:noWrap/>
            <w:vAlign w:val="bottom"/>
            <w:hideMark/>
          </w:tcPr>
          <w:p w14:paraId="35F137EB"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24</w:t>
            </w:r>
          </w:p>
        </w:tc>
        <w:tc>
          <w:tcPr>
            <w:tcW w:w="1200" w:type="dxa"/>
            <w:tcBorders>
              <w:top w:val="nil"/>
              <w:left w:val="nil"/>
              <w:bottom w:val="nil"/>
              <w:right w:val="nil"/>
            </w:tcBorders>
            <w:shd w:val="clear" w:color="auto" w:fill="auto"/>
            <w:noWrap/>
            <w:vAlign w:val="bottom"/>
            <w:hideMark/>
          </w:tcPr>
          <w:p w14:paraId="01FB128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-0,894</w:t>
            </w:r>
          </w:p>
        </w:tc>
        <w:tc>
          <w:tcPr>
            <w:tcW w:w="1200" w:type="dxa"/>
            <w:tcBorders>
              <w:top w:val="nil"/>
              <w:left w:val="nil"/>
              <w:bottom w:val="nil"/>
              <w:right w:val="nil"/>
            </w:tcBorders>
            <w:shd w:val="clear" w:color="auto" w:fill="auto"/>
            <w:noWrap/>
            <w:vAlign w:val="bottom"/>
            <w:hideMark/>
          </w:tcPr>
          <w:p w14:paraId="1801BA6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c>
          <w:tcPr>
            <w:tcW w:w="1200" w:type="dxa"/>
            <w:tcBorders>
              <w:top w:val="nil"/>
              <w:left w:val="nil"/>
              <w:bottom w:val="nil"/>
              <w:right w:val="nil"/>
            </w:tcBorders>
            <w:shd w:val="clear" w:color="auto" w:fill="auto"/>
            <w:noWrap/>
            <w:vAlign w:val="bottom"/>
            <w:hideMark/>
          </w:tcPr>
          <w:p w14:paraId="1559C01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-1,910</w:t>
            </w:r>
          </w:p>
        </w:tc>
        <w:tc>
          <w:tcPr>
            <w:tcW w:w="1200" w:type="dxa"/>
            <w:tcBorders>
              <w:top w:val="nil"/>
              <w:left w:val="nil"/>
              <w:bottom w:val="nil"/>
              <w:right w:val="nil"/>
            </w:tcBorders>
            <w:shd w:val="clear" w:color="auto" w:fill="auto"/>
            <w:noWrap/>
            <w:vAlign w:val="bottom"/>
            <w:hideMark/>
          </w:tcPr>
          <w:p w14:paraId="2F2B10B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-5</w:t>
            </w:r>
          </w:p>
        </w:tc>
      </w:tr>
      <w:tr w:rsidR="00994A30" w:rsidRPr="00994A30" w14:paraId="33E822E5" w14:textId="77777777" w:rsidTr="00994A30">
        <w:trPr>
          <w:trHeight w:val="290"/>
        </w:trPr>
        <w:tc>
          <w:tcPr>
            <w:tcW w:w="1200" w:type="dxa"/>
            <w:tcBorders>
              <w:top w:val="nil"/>
              <w:left w:val="nil"/>
              <w:bottom w:val="nil"/>
              <w:right w:val="nil"/>
            </w:tcBorders>
            <w:shd w:val="clear" w:color="auto" w:fill="auto"/>
            <w:noWrap/>
            <w:vAlign w:val="bottom"/>
            <w:hideMark/>
          </w:tcPr>
          <w:p w14:paraId="1270DB9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25</w:t>
            </w:r>
          </w:p>
        </w:tc>
        <w:tc>
          <w:tcPr>
            <w:tcW w:w="1200" w:type="dxa"/>
            <w:tcBorders>
              <w:top w:val="nil"/>
              <w:left w:val="nil"/>
              <w:bottom w:val="nil"/>
              <w:right w:val="nil"/>
            </w:tcBorders>
            <w:shd w:val="clear" w:color="auto" w:fill="auto"/>
            <w:noWrap/>
            <w:vAlign w:val="bottom"/>
            <w:hideMark/>
          </w:tcPr>
          <w:p w14:paraId="0EA454B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-1,570</w:t>
            </w:r>
          </w:p>
        </w:tc>
        <w:tc>
          <w:tcPr>
            <w:tcW w:w="1200" w:type="dxa"/>
            <w:tcBorders>
              <w:top w:val="nil"/>
              <w:left w:val="nil"/>
              <w:bottom w:val="nil"/>
              <w:right w:val="nil"/>
            </w:tcBorders>
            <w:shd w:val="clear" w:color="auto" w:fill="auto"/>
            <w:noWrap/>
            <w:vAlign w:val="bottom"/>
            <w:hideMark/>
          </w:tcPr>
          <w:p w14:paraId="5153DBA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c>
          <w:tcPr>
            <w:tcW w:w="1200" w:type="dxa"/>
            <w:tcBorders>
              <w:top w:val="nil"/>
              <w:left w:val="nil"/>
              <w:bottom w:val="nil"/>
              <w:right w:val="nil"/>
            </w:tcBorders>
            <w:shd w:val="clear" w:color="auto" w:fill="auto"/>
            <w:noWrap/>
            <w:vAlign w:val="bottom"/>
            <w:hideMark/>
          </w:tcPr>
          <w:p w14:paraId="191EA5A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-0,122</w:t>
            </w:r>
          </w:p>
        </w:tc>
        <w:tc>
          <w:tcPr>
            <w:tcW w:w="1200" w:type="dxa"/>
            <w:tcBorders>
              <w:top w:val="nil"/>
              <w:left w:val="nil"/>
              <w:bottom w:val="nil"/>
              <w:right w:val="nil"/>
            </w:tcBorders>
            <w:shd w:val="clear" w:color="auto" w:fill="auto"/>
            <w:noWrap/>
            <w:vAlign w:val="bottom"/>
            <w:hideMark/>
          </w:tcPr>
          <w:p w14:paraId="47C6E26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r>
      <w:tr w:rsidR="00994A30" w:rsidRPr="00994A30" w14:paraId="2DB29F76" w14:textId="77777777" w:rsidTr="00994A30">
        <w:trPr>
          <w:trHeight w:val="290"/>
        </w:trPr>
        <w:tc>
          <w:tcPr>
            <w:tcW w:w="1200" w:type="dxa"/>
            <w:tcBorders>
              <w:top w:val="nil"/>
              <w:left w:val="nil"/>
              <w:bottom w:val="nil"/>
              <w:right w:val="nil"/>
            </w:tcBorders>
            <w:shd w:val="clear" w:color="auto" w:fill="auto"/>
            <w:noWrap/>
            <w:vAlign w:val="bottom"/>
            <w:hideMark/>
          </w:tcPr>
          <w:p w14:paraId="6B8F7BBD"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26</w:t>
            </w:r>
          </w:p>
        </w:tc>
        <w:tc>
          <w:tcPr>
            <w:tcW w:w="1200" w:type="dxa"/>
            <w:tcBorders>
              <w:top w:val="nil"/>
              <w:left w:val="nil"/>
              <w:bottom w:val="nil"/>
              <w:right w:val="nil"/>
            </w:tcBorders>
            <w:shd w:val="clear" w:color="auto" w:fill="auto"/>
            <w:noWrap/>
            <w:vAlign w:val="bottom"/>
            <w:hideMark/>
          </w:tcPr>
          <w:p w14:paraId="7A8AE59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0,717</w:t>
            </w:r>
          </w:p>
        </w:tc>
        <w:tc>
          <w:tcPr>
            <w:tcW w:w="1200" w:type="dxa"/>
            <w:tcBorders>
              <w:top w:val="nil"/>
              <w:left w:val="nil"/>
              <w:bottom w:val="nil"/>
              <w:right w:val="nil"/>
            </w:tcBorders>
            <w:shd w:val="clear" w:color="auto" w:fill="auto"/>
            <w:noWrap/>
            <w:vAlign w:val="bottom"/>
            <w:hideMark/>
          </w:tcPr>
          <w:p w14:paraId="3D979DDD"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c>
          <w:tcPr>
            <w:tcW w:w="1200" w:type="dxa"/>
            <w:tcBorders>
              <w:top w:val="nil"/>
              <w:left w:val="nil"/>
              <w:bottom w:val="nil"/>
              <w:right w:val="nil"/>
            </w:tcBorders>
            <w:shd w:val="clear" w:color="auto" w:fill="auto"/>
            <w:noWrap/>
            <w:vAlign w:val="bottom"/>
            <w:hideMark/>
          </w:tcPr>
          <w:p w14:paraId="7C8FFB6D"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-0,692</w:t>
            </w:r>
          </w:p>
        </w:tc>
        <w:tc>
          <w:tcPr>
            <w:tcW w:w="1200" w:type="dxa"/>
            <w:tcBorders>
              <w:top w:val="nil"/>
              <w:left w:val="nil"/>
              <w:bottom w:val="nil"/>
              <w:right w:val="nil"/>
            </w:tcBorders>
            <w:shd w:val="clear" w:color="auto" w:fill="auto"/>
            <w:noWrap/>
            <w:vAlign w:val="bottom"/>
            <w:hideMark/>
          </w:tcPr>
          <w:p w14:paraId="3AAD842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r>
      <w:tr w:rsidR="00994A30" w:rsidRPr="00994A30" w14:paraId="4443C160" w14:textId="77777777" w:rsidTr="00994A30">
        <w:trPr>
          <w:trHeight w:val="290"/>
        </w:trPr>
        <w:tc>
          <w:tcPr>
            <w:tcW w:w="1200" w:type="dxa"/>
            <w:tcBorders>
              <w:top w:val="nil"/>
              <w:left w:val="nil"/>
              <w:bottom w:val="nil"/>
              <w:right w:val="nil"/>
            </w:tcBorders>
            <w:shd w:val="clear" w:color="auto" w:fill="auto"/>
            <w:noWrap/>
            <w:vAlign w:val="bottom"/>
            <w:hideMark/>
          </w:tcPr>
          <w:p w14:paraId="389C318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27</w:t>
            </w:r>
          </w:p>
        </w:tc>
        <w:tc>
          <w:tcPr>
            <w:tcW w:w="1200" w:type="dxa"/>
            <w:tcBorders>
              <w:top w:val="nil"/>
              <w:left w:val="nil"/>
              <w:bottom w:val="nil"/>
              <w:right w:val="nil"/>
            </w:tcBorders>
            <w:shd w:val="clear" w:color="auto" w:fill="auto"/>
            <w:noWrap/>
            <w:vAlign w:val="bottom"/>
            <w:hideMark/>
          </w:tcPr>
          <w:p w14:paraId="5B25FD8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0,096</w:t>
            </w:r>
          </w:p>
        </w:tc>
        <w:tc>
          <w:tcPr>
            <w:tcW w:w="1200" w:type="dxa"/>
            <w:tcBorders>
              <w:top w:val="nil"/>
              <w:left w:val="nil"/>
              <w:bottom w:val="nil"/>
              <w:right w:val="nil"/>
            </w:tcBorders>
            <w:shd w:val="clear" w:color="auto" w:fill="auto"/>
            <w:noWrap/>
            <w:vAlign w:val="bottom"/>
            <w:hideMark/>
          </w:tcPr>
          <w:p w14:paraId="5B7D432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c>
          <w:tcPr>
            <w:tcW w:w="1200" w:type="dxa"/>
            <w:tcBorders>
              <w:top w:val="nil"/>
              <w:left w:val="nil"/>
              <w:bottom w:val="nil"/>
              <w:right w:val="nil"/>
            </w:tcBorders>
            <w:shd w:val="clear" w:color="auto" w:fill="auto"/>
            <w:noWrap/>
            <w:vAlign w:val="bottom"/>
            <w:hideMark/>
          </w:tcPr>
          <w:p w14:paraId="6F85C75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-0,464</w:t>
            </w:r>
          </w:p>
        </w:tc>
        <w:tc>
          <w:tcPr>
            <w:tcW w:w="1200" w:type="dxa"/>
            <w:tcBorders>
              <w:top w:val="nil"/>
              <w:left w:val="nil"/>
              <w:bottom w:val="nil"/>
              <w:right w:val="nil"/>
            </w:tcBorders>
            <w:shd w:val="clear" w:color="auto" w:fill="auto"/>
            <w:noWrap/>
            <w:vAlign w:val="bottom"/>
            <w:hideMark/>
          </w:tcPr>
          <w:p w14:paraId="7A3E54A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r>
      <w:tr w:rsidR="00994A30" w:rsidRPr="00994A30" w14:paraId="6FE82B67" w14:textId="77777777" w:rsidTr="00994A30">
        <w:trPr>
          <w:trHeight w:val="290"/>
        </w:trPr>
        <w:tc>
          <w:tcPr>
            <w:tcW w:w="1200" w:type="dxa"/>
            <w:tcBorders>
              <w:top w:val="nil"/>
              <w:left w:val="nil"/>
              <w:bottom w:val="nil"/>
              <w:right w:val="nil"/>
            </w:tcBorders>
            <w:shd w:val="clear" w:color="auto" w:fill="auto"/>
            <w:noWrap/>
            <w:vAlign w:val="bottom"/>
            <w:hideMark/>
          </w:tcPr>
          <w:p w14:paraId="765E46D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28</w:t>
            </w:r>
          </w:p>
        </w:tc>
        <w:tc>
          <w:tcPr>
            <w:tcW w:w="1200" w:type="dxa"/>
            <w:tcBorders>
              <w:top w:val="nil"/>
              <w:left w:val="nil"/>
              <w:bottom w:val="nil"/>
              <w:right w:val="nil"/>
            </w:tcBorders>
            <w:shd w:val="clear" w:color="auto" w:fill="auto"/>
            <w:noWrap/>
            <w:vAlign w:val="bottom"/>
            <w:hideMark/>
          </w:tcPr>
          <w:p w14:paraId="19D033B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0,238</w:t>
            </w:r>
          </w:p>
        </w:tc>
        <w:tc>
          <w:tcPr>
            <w:tcW w:w="1200" w:type="dxa"/>
            <w:tcBorders>
              <w:top w:val="nil"/>
              <w:left w:val="nil"/>
              <w:bottom w:val="nil"/>
              <w:right w:val="nil"/>
            </w:tcBorders>
            <w:shd w:val="clear" w:color="auto" w:fill="auto"/>
            <w:noWrap/>
            <w:vAlign w:val="bottom"/>
            <w:hideMark/>
          </w:tcPr>
          <w:p w14:paraId="635DDC4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c>
          <w:tcPr>
            <w:tcW w:w="1200" w:type="dxa"/>
            <w:tcBorders>
              <w:top w:val="nil"/>
              <w:left w:val="nil"/>
              <w:bottom w:val="nil"/>
              <w:right w:val="nil"/>
            </w:tcBorders>
            <w:shd w:val="clear" w:color="auto" w:fill="auto"/>
            <w:noWrap/>
            <w:vAlign w:val="bottom"/>
            <w:hideMark/>
          </w:tcPr>
          <w:p w14:paraId="22D7C0D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1,140</w:t>
            </w:r>
          </w:p>
        </w:tc>
        <w:tc>
          <w:tcPr>
            <w:tcW w:w="1200" w:type="dxa"/>
            <w:tcBorders>
              <w:top w:val="nil"/>
              <w:left w:val="nil"/>
              <w:bottom w:val="nil"/>
              <w:right w:val="nil"/>
            </w:tcBorders>
            <w:shd w:val="clear" w:color="auto" w:fill="auto"/>
            <w:noWrap/>
            <w:vAlign w:val="bottom"/>
            <w:hideMark/>
          </w:tcPr>
          <w:p w14:paraId="4A0D00E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r>
      <w:tr w:rsidR="00994A30" w:rsidRPr="00994A30" w14:paraId="65A6542B" w14:textId="77777777" w:rsidTr="00994A30">
        <w:trPr>
          <w:trHeight w:val="290"/>
        </w:trPr>
        <w:tc>
          <w:tcPr>
            <w:tcW w:w="1200" w:type="dxa"/>
            <w:tcBorders>
              <w:top w:val="nil"/>
              <w:left w:val="nil"/>
              <w:bottom w:val="nil"/>
              <w:right w:val="nil"/>
            </w:tcBorders>
            <w:shd w:val="clear" w:color="auto" w:fill="auto"/>
            <w:noWrap/>
            <w:vAlign w:val="bottom"/>
            <w:hideMark/>
          </w:tcPr>
          <w:p w14:paraId="38D602E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29</w:t>
            </w:r>
          </w:p>
        </w:tc>
        <w:tc>
          <w:tcPr>
            <w:tcW w:w="1200" w:type="dxa"/>
            <w:tcBorders>
              <w:top w:val="nil"/>
              <w:left w:val="nil"/>
              <w:bottom w:val="nil"/>
              <w:right w:val="nil"/>
            </w:tcBorders>
            <w:shd w:val="clear" w:color="auto" w:fill="auto"/>
            <w:noWrap/>
            <w:vAlign w:val="bottom"/>
            <w:hideMark/>
          </w:tcPr>
          <w:p w14:paraId="053B4FB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0,552</w:t>
            </w:r>
          </w:p>
        </w:tc>
        <w:tc>
          <w:tcPr>
            <w:tcW w:w="1200" w:type="dxa"/>
            <w:tcBorders>
              <w:top w:val="nil"/>
              <w:left w:val="nil"/>
              <w:bottom w:val="nil"/>
              <w:right w:val="nil"/>
            </w:tcBorders>
            <w:shd w:val="clear" w:color="auto" w:fill="auto"/>
            <w:noWrap/>
            <w:vAlign w:val="bottom"/>
            <w:hideMark/>
          </w:tcPr>
          <w:p w14:paraId="4F6CC3A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c>
          <w:tcPr>
            <w:tcW w:w="1200" w:type="dxa"/>
            <w:tcBorders>
              <w:top w:val="nil"/>
              <w:left w:val="nil"/>
              <w:bottom w:val="nil"/>
              <w:right w:val="nil"/>
            </w:tcBorders>
            <w:shd w:val="clear" w:color="auto" w:fill="auto"/>
            <w:noWrap/>
            <w:vAlign w:val="bottom"/>
            <w:hideMark/>
          </w:tcPr>
          <w:p w14:paraId="1A9A46F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-1,140</w:t>
            </w:r>
          </w:p>
        </w:tc>
        <w:tc>
          <w:tcPr>
            <w:tcW w:w="1200" w:type="dxa"/>
            <w:tcBorders>
              <w:top w:val="nil"/>
              <w:left w:val="nil"/>
              <w:bottom w:val="nil"/>
              <w:right w:val="nil"/>
            </w:tcBorders>
            <w:shd w:val="clear" w:color="auto" w:fill="auto"/>
            <w:noWrap/>
            <w:vAlign w:val="bottom"/>
            <w:hideMark/>
          </w:tcPr>
          <w:p w14:paraId="2BA14A2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r>
      <w:tr w:rsidR="00994A30" w:rsidRPr="00994A30" w14:paraId="4D5398D8" w14:textId="77777777" w:rsidTr="00994A30">
        <w:trPr>
          <w:trHeight w:val="290"/>
        </w:trPr>
        <w:tc>
          <w:tcPr>
            <w:tcW w:w="1200" w:type="dxa"/>
            <w:tcBorders>
              <w:top w:val="nil"/>
              <w:left w:val="nil"/>
              <w:bottom w:val="nil"/>
              <w:right w:val="nil"/>
            </w:tcBorders>
            <w:shd w:val="clear" w:color="auto" w:fill="auto"/>
            <w:noWrap/>
            <w:vAlign w:val="bottom"/>
            <w:hideMark/>
          </w:tcPr>
          <w:p w14:paraId="38F7D09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30</w:t>
            </w:r>
          </w:p>
        </w:tc>
        <w:tc>
          <w:tcPr>
            <w:tcW w:w="1200" w:type="dxa"/>
            <w:tcBorders>
              <w:top w:val="nil"/>
              <w:left w:val="nil"/>
              <w:bottom w:val="nil"/>
              <w:right w:val="nil"/>
            </w:tcBorders>
            <w:shd w:val="clear" w:color="auto" w:fill="auto"/>
            <w:noWrap/>
            <w:vAlign w:val="bottom"/>
            <w:hideMark/>
          </w:tcPr>
          <w:p w14:paraId="1609D19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-1,000</w:t>
            </w:r>
          </w:p>
        </w:tc>
        <w:tc>
          <w:tcPr>
            <w:tcW w:w="1200" w:type="dxa"/>
            <w:tcBorders>
              <w:top w:val="nil"/>
              <w:left w:val="nil"/>
              <w:bottom w:val="nil"/>
              <w:right w:val="nil"/>
            </w:tcBorders>
            <w:shd w:val="clear" w:color="auto" w:fill="auto"/>
            <w:noWrap/>
            <w:vAlign w:val="bottom"/>
            <w:hideMark/>
          </w:tcPr>
          <w:p w14:paraId="11BAC2E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c>
          <w:tcPr>
            <w:tcW w:w="1200" w:type="dxa"/>
            <w:tcBorders>
              <w:top w:val="nil"/>
              <w:left w:val="nil"/>
              <w:bottom w:val="nil"/>
              <w:right w:val="nil"/>
            </w:tcBorders>
            <w:shd w:val="clear" w:color="auto" w:fill="auto"/>
            <w:noWrap/>
            <w:vAlign w:val="bottom"/>
            <w:hideMark/>
          </w:tcPr>
          <w:p w14:paraId="44D32BF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-2,010</w:t>
            </w:r>
          </w:p>
        </w:tc>
        <w:tc>
          <w:tcPr>
            <w:tcW w:w="1200" w:type="dxa"/>
            <w:tcBorders>
              <w:top w:val="nil"/>
              <w:left w:val="nil"/>
              <w:bottom w:val="nil"/>
              <w:right w:val="nil"/>
            </w:tcBorders>
            <w:shd w:val="clear" w:color="auto" w:fill="auto"/>
            <w:noWrap/>
            <w:vAlign w:val="bottom"/>
            <w:hideMark/>
          </w:tcPr>
          <w:p w14:paraId="7449C69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-5</w:t>
            </w:r>
          </w:p>
        </w:tc>
      </w:tr>
      <w:tr w:rsidR="00994A30" w:rsidRPr="00994A30" w14:paraId="2027F813" w14:textId="77777777" w:rsidTr="00994A30">
        <w:trPr>
          <w:trHeight w:val="290"/>
        </w:trPr>
        <w:tc>
          <w:tcPr>
            <w:tcW w:w="1200" w:type="dxa"/>
            <w:tcBorders>
              <w:top w:val="nil"/>
              <w:left w:val="nil"/>
              <w:bottom w:val="nil"/>
              <w:right w:val="nil"/>
            </w:tcBorders>
            <w:shd w:val="clear" w:color="auto" w:fill="auto"/>
            <w:noWrap/>
            <w:vAlign w:val="bottom"/>
            <w:hideMark/>
          </w:tcPr>
          <w:p w14:paraId="1B1B6D2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31</w:t>
            </w:r>
          </w:p>
        </w:tc>
        <w:tc>
          <w:tcPr>
            <w:tcW w:w="1200" w:type="dxa"/>
            <w:tcBorders>
              <w:top w:val="nil"/>
              <w:left w:val="nil"/>
              <w:bottom w:val="nil"/>
              <w:right w:val="nil"/>
            </w:tcBorders>
            <w:shd w:val="clear" w:color="auto" w:fill="auto"/>
            <w:noWrap/>
            <w:vAlign w:val="bottom"/>
            <w:hideMark/>
          </w:tcPr>
          <w:p w14:paraId="06379DC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-0,471</w:t>
            </w:r>
          </w:p>
        </w:tc>
        <w:tc>
          <w:tcPr>
            <w:tcW w:w="1200" w:type="dxa"/>
            <w:tcBorders>
              <w:top w:val="nil"/>
              <w:left w:val="nil"/>
              <w:bottom w:val="nil"/>
              <w:right w:val="nil"/>
            </w:tcBorders>
            <w:shd w:val="clear" w:color="auto" w:fill="auto"/>
            <w:noWrap/>
            <w:vAlign w:val="bottom"/>
            <w:hideMark/>
          </w:tcPr>
          <w:p w14:paraId="1EADAE7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c>
          <w:tcPr>
            <w:tcW w:w="1200" w:type="dxa"/>
            <w:tcBorders>
              <w:top w:val="nil"/>
              <w:left w:val="nil"/>
              <w:bottom w:val="nil"/>
              <w:right w:val="nil"/>
            </w:tcBorders>
            <w:shd w:val="clear" w:color="auto" w:fill="auto"/>
            <w:noWrap/>
            <w:vAlign w:val="bottom"/>
            <w:hideMark/>
          </w:tcPr>
          <w:p w14:paraId="080BFCA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0,881</w:t>
            </w:r>
          </w:p>
        </w:tc>
        <w:tc>
          <w:tcPr>
            <w:tcW w:w="1200" w:type="dxa"/>
            <w:tcBorders>
              <w:top w:val="nil"/>
              <w:left w:val="nil"/>
              <w:bottom w:val="nil"/>
              <w:right w:val="nil"/>
            </w:tcBorders>
            <w:shd w:val="clear" w:color="auto" w:fill="auto"/>
            <w:noWrap/>
            <w:vAlign w:val="bottom"/>
            <w:hideMark/>
          </w:tcPr>
          <w:p w14:paraId="4EE772B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r>
      <w:tr w:rsidR="00994A30" w:rsidRPr="00994A30" w14:paraId="11572486" w14:textId="77777777" w:rsidTr="00994A30">
        <w:trPr>
          <w:trHeight w:val="290"/>
        </w:trPr>
        <w:tc>
          <w:tcPr>
            <w:tcW w:w="1200" w:type="dxa"/>
            <w:tcBorders>
              <w:top w:val="nil"/>
              <w:left w:val="nil"/>
              <w:bottom w:val="nil"/>
              <w:right w:val="nil"/>
            </w:tcBorders>
            <w:shd w:val="clear" w:color="auto" w:fill="auto"/>
            <w:noWrap/>
            <w:vAlign w:val="bottom"/>
            <w:hideMark/>
          </w:tcPr>
          <w:p w14:paraId="3864A979"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32</w:t>
            </w:r>
          </w:p>
        </w:tc>
        <w:tc>
          <w:tcPr>
            <w:tcW w:w="1200" w:type="dxa"/>
            <w:tcBorders>
              <w:top w:val="nil"/>
              <w:left w:val="nil"/>
              <w:bottom w:val="nil"/>
              <w:right w:val="nil"/>
            </w:tcBorders>
            <w:shd w:val="clear" w:color="auto" w:fill="auto"/>
            <w:noWrap/>
            <w:vAlign w:val="bottom"/>
            <w:hideMark/>
          </w:tcPr>
          <w:p w14:paraId="08C6661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0,315</w:t>
            </w:r>
          </w:p>
        </w:tc>
        <w:tc>
          <w:tcPr>
            <w:tcW w:w="1200" w:type="dxa"/>
            <w:tcBorders>
              <w:top w:val="nil"/>
              <w:left w:val="nil"/>
              <w:bottom w:val="nil"/>
              <w:right w:val="nil"/>
            </w:tcBorders>
            <w:shd w:val="clear" w:color="auto" w:fill="auto"/>
            <w:noWrap/>
            <w:vAlign w:val="bottom"/>
            <w:hideMark/>
          </w:tcPr>
          <w:p w14:paraId="3E485A99"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c>
          <w:tcPr>
            <w:tcW w:w="1200" w:type="dxa"/>
            <w:tcBorders>
              <w:top w:val="nil"/>
              <w:left w:val="nil"/>
              <w:bottom w:val="nil"/>
              <w:right w:val="nil"/>
            </w:tcBorders>
            <w:shd w:val="clear" w:color="auto" w:fill="auto"/>
            <w:noWrap/>
            <w:vAlign w:val="bottom"/>
            <w:hideMark/>
          </w:tcPr>
          <w:p w14:paraId="78C8874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-0,375</w:t>
            </w:r>
          </w:p>
        </w:tc>
        <w:tc>
          <w:tcPr>
            <w:tcW w:w="1200" w:type="dxa"/>
            <w:tcBorders>
              <w:top w:val="nil"/>
              <w:left w:val="nil"/>
              <w:bottom w:val="nil"/>
              <w:right w:val="nil"/>
            </w:tcBorders>
            <w:shd w:val="clear" w:color="auto" w:fill="auto"/>
            <w:noWrap/>
            <w:vAlign w:val="bottom"/>
            <w:hideMark/>
          </w:tcPr>
          <w:p w14:paraId="3FFABDFB"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r>
      <w:tr w:rsidR="00994A30" w:rsidRPr="00994A30" w14:paraId="6B55123F" w14:textId="77777777" w:rsidTr="00994A30">
        <w:trPr>
          <w:trHeight w:val="290"/>
        </w:trPr>
        <w:tc>
          <w:tcPr>
            <w:tcW w:w="1200" w:type="dxa"/>
            <w:tcBorders>
              <w:top w:val="nil"/>
              <w:left w:val="nil"/>
              <w:bottom w:val="nil"/>
              <w:right w:val="nil"/>
            </w:tcBorders>
            <w:shd w:val="clear" w:color="auto" w:fill="auto"/>
            <w:noWrap/>
            <w:vAlign w:val="bottom"/>
            <w:hideMark/>
          </w:tcPr>
          <w:p w14:paraId="5720D01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33</w:t>
            </w:r>
          </w:p>
        </w:tc>
        <w:tc>
          <w:tcPr>
            <w:tcW w:w="1200" w:type="dxa"/>
            <w:tcBorders>
              <w:top w:val="nil"/>
              <w:left w:val="nil"/>
              <w:bottom w:val="nil"/>
              <w:right w:val="nil"/>
            </w:tcBorders>
            <w:shd w:val="clear" w:color="auto" w:fill="auto"/>
            <w:noWrap/>
            <w:vAlign w:val="bottom"/>
            <w:hideMark/>
          </w:tcPr>
          <w:p w14:paraId="20DBF10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0,493</w:t>
            </w:r>
          </w:p>
        </w:tc>
        <w:tc>
          <w:tcPr>
            <w:tcW w:w="1200" w:type="dxa"/>
            <w:tcBorders>
              <w:top w:val="nil"/>
              <w:left w:val="nil"/>
              <w:bottom w:val="nil"/>
              <w:right w:val="nil"/>
            </w:tcBorders>
            <w:shd w:val="clear" w:color="auto" w:fill="auto"/>
            <w:noWrap/>
            <w:vAlign w:val="bottom"/>
            <w:hideMark/>
          </w:tcPr>
          <w:p w14:paraId="30BA57E2"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c>
          <w:tcPr>
            <w:tcW w:w="1200" w:type="dxa"/>
            <w:tcBorders>
              <w:top w:val="nil"/>
              <w:left w:val="nil"/>
              <w:bottom w:val="nil"/>
              <w:right w:val="nil"/>
            </w:tcBorders>
            <w:shd w:val="clear" w:color="auto" w:fill="auto"/>
            <w:noWrap/>
            <w:vAlign w:val="bottom"/>
            <w:hideMark/>
          </w:tcPr>
          <w:p w14:paraId="77CA57B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-0,819</w:t>
            </w:r>
          </w:p>
        </w:tc>
        <w:tc>
          <w:tcPr>
            <w:tcW w:w="1200" w:type="dxa"/>
            <w:tcBorders>
              <w:top w:val="nil"/>
              <w:left w:val="nil"/>
              <w:bottom w:val="nil"/>
              <w:right w:val="nil"/>
            </w:tcBorders>
            <w:shd w:val="clear" w:color="auto" w:fill="auto"/>
            <w:noWrap/>
            <w:vAlign w:val="bottom"/>
            <w:hideMark/>
          </w:tcPr>
          <w:p w14:paraId="2894B0F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r>
      <w:tr w:rsidR="00994A30" w:rsidRPr="00994A30" w14:paraId="19B1E81A" w14:textId="77777777" w:rsidTr="00994A30">
        <w:trPr>
          <w:trHeight w:val="290"/>
        </w:trPr>
        <w:tc>
          <w:tcPr>
            <w:tcW w:w="1200" w:type="dxa"/>
            <w:tcBorders>
              <w:top w:val="nil"/>
              <w:left w:val="nil"/>
              <w:bottom w:val="nil"/>
              <w:right w:val="nil"/>
            </w:tcBorders>
            <w:shd w:val="clear" w:color="auto" w:fill="auto"/>
            <w:noWrap/>
            <w:vAlign w:val="bottom"/>
            <w:hideMark/>
          </w:tcPr>
          <w:p w14:paraId="39A9EF0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34</w:t>
            </w:r>
          </w:p>
        </w:tc>
        <w:tc>
          <w:tcPr>
            <w:tcW w:w="1200" w:type="dxa"/>
            <w:tcBorders>
              <w:top w:val="nil"/>
              <w:left w:val="nil"/>
              <w:bottom w:val="nil"/>
              <w:right w:val="nil"/>
            </w:tcBorders>
            <w:shd w:val="clear" w:color="auto" w:fill="auto"/>
            <w:noWrap/>
            <w:vAlign w:val="bottom"/>
            <w:hideMark/>
          </w:tcPr>
          <w:p w14:paraId="4743A80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-1,420</w:t>
            </w:r>
          </w:p>
        </w:tc>
        <w:tc>
          <w:tcPr>
            <w:tcW w:w="1200" w:type="dxa"/>
            <w:tcBorders>
              <w:top w:val="nil"/>
              <w:left w:val="nil"/>
              <w:bottom w:val="nil"/>
              <w:right w:val="nil"/>
            </w:tcBorders>
            <w:shd w:val="clear" w:color="auto" w:fill="auto"/>
            <w:noWrap/>
            <w:vAlign w:val="bottom"/>
            <w:hideMark/>
          </w:tcPr>
          <w:p w14:paraId="0990D44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c>
          <w:tcPr>
            <w:tcW w:w="1200" w:type="dxa"/>
            <w:tcBorders>
              <w:top w:val="nil"/>
              <w:left w:val="nil"/>
              <w:bottom w:val="nil"/>
              <w:right w:val="nil"/>
            </w:tcBorders>
            <w:shd w:val="clear" w:color="auto" w:fill="auto"/>
            <w:noWrap/>
            <w:vAlign w:val="bottom"/>
            <w:hideMark/>
          </w:tcPr>
          <w:p w14:paraId="142C7E3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0,727</w:t>
            </w:r>
          </w:p>
        </w:tc>
        <w:tc>
          <w:tcPr>
            <w:tcW w:w="1200" w:type="dxa"/>
            <w:tcBorders>
              <w:top w:val="nil"/>
              <w:left w:val="nil"/>
              <w:bottom w:val="nil"/>
              <w:right w:val="nil"/>
            </w:tcBorders>
            <w:shd w:val="clear" w:color="auto" w:fill="auto"/>
            <w:noWrap/>
            <w:vAlign w:val="bottom"/>
            <w:hideMark/>
          </w:tcPr>
          <w:p w14:paraId="09F1BB7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r>
      <w:tr w:rsidR="00994A30" w:rsidRPr="00994A30" w14:paraId="7A0C9079" w14:textId="77777777" w:rsidTr="00994A30">
        <w:trPr>
          <w:trHeight w:val="290"/>
        </w:trPr>
        <w:tc>
          <w:tcPr>
            <w:tcW w:w="1200" w:type="dxa"/>
            <w:tcBorders>
              <w:top w:val="nil"/>
              <w:left w:val="nil"/>
              <w:bottom w:val="nil"/>
              <w:right w:val="nil"/>
            </w:tcBorders>
            <w:shd w:val="clear" w:color="auto" w:fill="auto"/>
            <w:noWrap/>
            <w:vAlign w:val="bottom"/>
            <w:hideMark/>
          </w:tcPr>
          <w:p w14:paraId="5921EA7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35</w:t>
            </w:r>
          </w:p>
        </w:tc>
        <w:tc>
          <w:tcPr>
            <w:tcW w:w="1200" w:type="dxa"/>
            <w:tcBorders>
              <w:top w:val="nil"/>
              <w:left w:val="nil"/>
              <w:bottom w:val="nil"/>
              <w:right w:val="nil"/>
            </w:tcBorders>
            <w:shd w:val="clear" w:color="auto" w:fill="auto"/>
            <w:noWrap/>
            <w:vAlign w:val="bottom"/>
            <w:hideMark/>
          </w:tcPr>
          <w:p w14:paraId="052B9EF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-0,092</w:t>
            </w:r>
          </w:p>
        </w:tc>
        <w:tc>
          <w:tcPr>
            <w:tcW w:w="1200" w:type="dxa"/>
            <w:tcBorders>
              <w:top w:val="nil"/>
              <w:left w:val="nil"/>
              <w:bottom w:val="nil"/>
              <w:right w:val="nil"/>
            </w:tcBorders>
            <w:shd w:val="clear" w:color="auto" w:fill="auto"/>
            <w:noWrap/>
            <w:vAlign w:val="bottom"/>
            <w:hideMark/>
          </w:tcPr>
          <w:p w14:paraId="757EEA4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c>
          <w:tcPr>
            <w:tcW w:w="1200" w:type="dxa"/>
            <w:tcBorders>
              <w:top w:val="nil"/>
              <w:left w:val="nil"/>
              <w:bottom w:val="nil"/>
              <w:right w:val="nil"/>
            </w:tcBorders>
            <w:shd w:val="clear" w:color="auto" w:fill="auto"/>
            <w:noWrap/>
            <w:vAlign w:val="bottom"/>
            <w:hideMark/>
          </w:tcPr>
          <w:p w14:paraId="20EEC9F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-0,848</w:t>
            </w:r>
          </w:p>
        </w:tc>
        <w:tc>
          <w:tcPr>
            <w:tcW w:w="1200" w:type="dxa"/>
            <w:tcBorders>
              <w:top w:val="nil"/>
              <w:left w:val="nil"/>
              <w:bottom w:val="nil"/>
              <w:right w:val="nil"/>
            </w:tcBorders>
            <w:shd w:val="clear" w:color="auto" w:fill="auto"/>
            <w:noWrap/>
            <w:vAlign w:val="bottom"/>
            <w:hideMark/>
          </w:tcPr>
          <w:p w14:paraId="03C6BB5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r>
      <w:tr w:rsidR="00994A30" w:rsidRPr="00994A30" w14:paraId="16B994EB" w14:textId="77777777" w:rsidTr="00994A30">
        <w:trPr>
          <w:trHeight w:val="290"/>
        </w:trPr>
        <w:tc>
          <w:tcPr>
            <w:tcW w:w="1200" w:type="dxa"/>
            <w:tcBorders>
              <w:top w:val="nil"/>
              <w:left w:val="nil"/>
              <w:bottom w:val="nil"/>
              <w:right w:val="nil"/>
            </w:tcBorders>
            <w:shd w:val="clear" w:color="auto" w:fill="auto"/>
            <w:noWrap/>
            <w:vAlign w:val="bottom"/>
            <w:hideMark/>
          </w:tcPr>
          <w:p w14:paraId="4F0F7CC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36</w:t>
            </w:r>
          </w:p>
        </w:tc>
        <w:tc>
          <w:tcPr>
            <w:tcW w:w="1200" w:type="dxa"/>
            <w:tcBorders>
              <w:top w:val="nil"/>
              <w:left w:val="nil"/>
              <w:bottom w:val="nil"/>
              <w:right w:val="nil"/>
            </w:tcBorders>
            <w:shd w:val="clear" w:color="auto" w:fill="auto"/>
            <w:noWrap/>
            <w:vAlign w:val="bottom"/>
            <w:hideMark/>
          </w:tcPr>
          <w:p w14:paraId="20338E4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0,474</w:t>
            </w:r>
          </w:p>
        </w:tc>
        <w:tc>
          <w:tcPr>
            <w:tcW w:w="1200" w:type="dxa"/>
            <w:tcBorders>
              <w:top w:val="nil"/>
              <w:left w:val="nil"/>
              <w:bottom w:val="nil"/>
              <w:right w:val="nil"/>
            </w:tcBorders>
            <w:shd w:val="clear" w:color="auto" w:fill="auto"/>
            <w:noWrap/>
            <w:vAlign w:val="bottom"/>
            <w:hideMark/>
          </w:tcPr>
          <w:p w14:paraId="74E6106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c>
          <w:tcPr>
            <w:tcW w:w="1200" w:type="dxa"/>
            <w:tcBorders>
              <w:top w:val="nil"/>
              <w:left w:val="nil"/>
              <w:bottom w:val="nil"/>
              <w:right w:val="nil"/>
            </w:tcBorders>
            <w:shd w:val="clear" w:color="auto" w:fill="auto"/>
            <w:noWrap/>
            <w:vAlign w:val="bottom"/>
            <w:hideMark/>
          </w:tcPr>
          <w:p w14:paraId="3910651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0,007</w:t>
            </w:r>
          </w:p>
        </w:tc>
        <w:tc>
          <w:tcPr>
            <w:tcW w:w="1200" w:type="dxa"/>
            <w:tcBorders>
              <w:top w:val="nil"/>
              <w:left w:val="nil"/>
              <w:bottom w:val="nil"/>
              <w:right w:val="nil"/>
            </w:tcBorders>
            <w:shd w:val="clear" w:color="auto" w:fill="auto"/>
            <w:noWrap/>
            <w:vAlign w:val="bottom"/>
            <w:hideMark/>
          </w:tcPr>
          <w:p w14:paraId="4502C7D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r>
      <w:tr w:rsidR="00994A30" w:rsidRPr="00994A30" w14:paraId="46B86F42" w14:textId="77777777" w:rsidTr="00994A30">
        <w:trPr>
          <w:trHeight w:val="290"/>
        </w:trPr>
        <w:tc>
          <w:tcPr>
            <w:tcW w:w="1200" w:type="dxa"/>
            <w:tcBorders>
              <w:top w:val="nil"/>
              <w:left w:val="nil"/>
              <w:bottom w:val="nil"/>
              <w:right w:val="nil"/>
            </w:tcBorders>
            <w:shd w:val="clear" w:color="auto" w:fill="auto"/>
            <w:noWrap/>
            <w:vAlign w:val="bottom"/>
            <w:hideMark/>
          </w:tcPr>
          <w:p w14:paraId="6892C0F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37</w:t>
            </w:r>
          </w:p>
        </w:tc>
        <w:tc>
          <w:tcPr>
            <w:tcW w:w="1200" w:type="dxa"/>
            <w:tcBorders>
              <w:top w:val="nil"/>
              <w:left w:val="nil"/>
              <w:bottom w:val="nil"/>
              <w:right w:val="nil"/>
            </w:tcBorders>
            <w:shd w:val="clear" w:color="auto" w:fill="auto"/>
            <w:noWrap/>
            <w:vAlign w:val="bottom"/>
            <w:hideMark/>
          </w:tcPr>
          <w:p w14:paraId="61022D3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-1,650</w:t>
            </w:r>
          </w:p>
        </w:tc>
        <w:tc>
          <w:tcPr>
            <w:tcW w:w="1200" w:type="dxa"/>
            <w:tcBorders>
              <w:top w:val="nil"/>
              <w:left w:val="nil"/>
              <w:bottom w:val="nil"/>
              <w:right w:val="nil"/>
            </w:tcBorders>
            <w:shd w:val="clear" w:color="auto" w:fill="auto"/>
            <w:noWrap/>
            <w:vAlign w:val="bottom"/>
            <w:hideMark/>
          </w:tcPr>
          <w:p w14:paraId="2B8D23CB"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-5</w:t>
            </w:r>
          </w:p>
        </w:tc>
        <w:tc>
          <w:tcPr>
            <w:tcW w:w="1200" w:type="dxa"/>
            <w:tcBorders>
              <w:top w:val="nil"/>
              <w:left w:val="nil"/>
              <w:bottom w:val="nil"/>
              <w:right w:val="nil"/>
            </w:tcBorders>
            <w:shd w:val="clear" w:color="auto" w:fill="auto"/>
            <w:noWrap/>
            <w:vAlign w:val="bottom"/>
            <w:hideMark/>
          </w:tcPr>
          <w:p w14:paraId="60A2FEE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0,457</w:t>
            </w:r>
          </w:p>
        </w:tc>
        <w:tc>
          <w:tcPr>
            <w:tcW w:w="1200" w:type="dxa"/>
            <w:tcBorders>
              <w:top w:val="nil"/>
              <w:left w:val="nil"/>
              <w:bottom w:val="nil"/>
              <w:right w:val="nil"/>
            </w:tcBorders>
            <w:shd w:val="clear" w:color="auto" w:fill="auto"/>
            <w:noWrap/>
            <w:vAlign w:val="bottom"/>
            <w:hideMark/>
          </w:tcPr>
          <w:p w14:paraId="6819F42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r>
      <w:tr w:rsidR="00994A30" w:rsidRPr="00994A30" w14:paraId="2710027F" w14:textId="77777777" w:rsidTr="00994A30">
        <w:trPr>
          <w:trHeight w:val="290"/>
        </w:trPr>
        <w:tc>
          <w:tcPr>
            <w:tcW w:w="1200" w:type="dxa"/>
            <w:tcBorders>
              <w:top w:val="nil"/>
              <w:left w:val="nil"/>
              <w:bottom w:val="nil"/>
              <w:right w:val="nil"/>
            </w:tcBorders>
            <w:shd w:val="clear" w:color="auto" w:fill="auto"/>
            <w:noWrap/>
            <w:vAlign w:val="bottom"/>
            <w:hideMark/>
          </w:tcPr>
          <w:p w14:paraId="2C9110D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38</w:t>
            </w:r>
          </w:p>
        </w:tc>
        <w:tc>
          <w:tcPr>
            <w:tcW w:w="1200" w:type="dxa"/>
            <w:tcBorders>
              <w:top w:val="nil"/>
              <w:left w:val="nil"/>
              <w:bottom w:val="nil"/>
              <w:right w:val="nil"/>
            </w:tcBorders>
            <w:shd w:val="clear" w:color="auto" w:fill="auto"/>
            <w:noWrap/>
            <w:vAlign w:val="bottom"/>
            <w:hideMark/>
          </w:tcPr>
          <w:p w14:paraId="543EF399"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1,360</w:t>
            </w:r>
          </w:p>
        </w:tc>
        <w:tc>
          <w:tcPr>
            <w:tcW w:w="1200" w:type="dxa"/>
            <w:tcBorders>
              <w:top w:val="nil"/>
              <w:left w:val="nil"/>
              <w:bottom w:val="nil"/>
              <w:right w:val="nil"/>
            </w:tcBorders>
            <w:shd w:val="clear" w:color="auto" w:fill="auto"/>
            <w:noWrap/>
            <w:vAlign w:val="bottom"/>
            <w:hideMark/>
          </w:tcPr>
          <w:p w14:paraId="0E140DF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c>
          <w:tcPr>
            <w:tcW w:w="1200" w:type="dxa"/>
            <w:tcBorders>
              <w:top w:val="nil"/>
              <w:left w:val="nil"/>
              <w:bottom w:val="nil"/>
              <w:right w:val="nil"/>
            </w:tcBorders>
            <w:shd w:val="clear" w:color="auto" w:fill="auto"/>
            <w:noWrap/>
            <w:vAlign w:val="bottom"/>
            <w:hideMark/>
          </w:tcPr>
          <w:p w14:paraId="3268D7A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1,490</w:t>
            </w:r>
          </w:p>
        </w:tc>
        <w:tc>
          <w:tcPr>
            <w:tcW w:w="1200" w:type="dxa"/>
            <w:tcBorders>
              <w:top w:val="nil"/>
              <w:left w:val="nil"/>
              <w:bottom w:val="nil"/>
              <w:right w:val="nil"/>
            </w:tcBorders>
            <w:shd w:val="clear" w:color="auto" w:fill="auto"/>
            <w:noWrap/>
            <w:vAlign w:val="bottom"/>
            <w:hideMark/>
          </w:tcPr>
          <w:p w14:paraId="7B27205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w:t>
            </w:r>
          </w:p>
        </w:tc>
      </w:tr>
      <w:tr w:rsidR="00994A30" w:rsidRPr="00994A30" w14:paraId="2BC33A72" w14:textId="77777777" w:rsidTr="00994A30">
        <w:trPr>
          <w:trHeight w:val="290"/>
        </w:trPr>
        <w:tc>
          <w:tcPr>
            <w:tcW w:w="1200" w:type="dxa"/>
            <w:tcBorders>
              <w:top w:val="nil"/>
              <w:left w:val="nil"/>
              <w:bottom w:val="nil"/>
              <w:right w:val="nil"/>
            </w:tcBorders>
            <w:shd w:val="clear" w:color="auto" w:fill="auto"/>
            <w:noWrap/>
            <w:vAlign w:val="bottom"/>
            <w:hideMark/>
          </w:tcPr>
          <w:p w14:paraId="2C3C7CC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39</w:t>
            </w:r>
          </w:p>
        </w:tc>
        <w:tc>
          <w:tcPr>
            <w:tcW w:w="1200" w:type="dxa"/>
            <w:tcBorders>
              <w:top w:val="nil"/>
              <w:left w:val="nil"/>
              <w:bottom w:val="nil"/>
              <w:right w:val="nil"/>
            </w:tcBorders>
            <w:shd w:val="clear" w:color="auto" w:fill="auto"/>
            <w:noWrap/>
            <w:vAlign w:val="bottom"/>
            <w:hideMark/>
          </w:tcPr>
          <w:p w14:paraId="278CCD4B"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-0,659</w:t>
            </w:r>
          </w:p>
        </w:tc>
        <w:tc>
          <w:tcPr>
            <w:tcW w:w="1200" w:type="dxa"/>
            <w:tcBorders>
              <w:top w:val="nil"/>
              <w:left w:val="nil"/>
              <w:bottom w:val="nil"/>
              <w:right w:val="nil"/>
            </w:tcBorders>
            <w:shd w:val="clear" w:color="auto" w:fill="auto"/>
            <w:noWrap/>
            <w:vAlign w:val="bottom"/>
            <w:hideMark/>
          </w:tcPr>
          <w:p w14:paraId="5FAC83A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c>
          <w:tcPr>
            <w:tcW w:w="1200" w:type="dxa"/>
            <w:tcBorders>
              <w:top w:val="nil"/>
              <w:left w:val="nil"/>
              <w:bottom w:val="nil"/>
              <w:right w:val="nil"/>
            </w:tcBorders>
            <w:shd w:val="clear" w:color="auto" w:fill="auto"/>
            <w:noWrap/>
            <w:vAlign w:val="bottom"/>
            <w:hideMark/>
          </w:tcPr>
          <w:p w14:paraId="7843432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0,857</w:t>
            </w:r>
          </w:p>
        </w:tc>
        <w:tc>
          <w:tcPr>
            <w:tcW w:w="1200" w:type="dxa"/>
            <w:tcBorders>
              <w:top w:val="nil"/>
              <w:left w:val="nil"/>
              <w:bottom w:val="nil"/>
              <w:right w:val="nil"/>
            </w:tcBorders>
            <w:shd w:val="clear" w:color="auto" w:fill="auto"/>
            <w:noWrap/>
            <w:vAlign w:val="bottom"/>
            <w:hideMark/>
          </w:tcPr>
          <w:p w14:paraId="4773424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r>
      <w:tr w:rsidR="00994A30" w:rsidRPr="00994A30" w14:paraId="403A38DB" w14:textId="77777777" w:rsidTr="00994A30">
        <w:trPr>
          <w:trHeight w:val="290"/>
        </w:trPr>
        <w:tc>
          <w:tcPr>
            <w:tcW w:w="1200" w:type="dxa"/>
            <w:tcBorders>
              <w:top w:val="nil"/>
              <w:left w:val="nil"/>
              <w:bottom w:val="nil"/>
              <w:right w:val="nil"/>
            </w:tcBorders>
            <w:shd w:val="clear" w:color="auto" w:fill="auto"/>
            <w:noWrap/>
            <w:vAlign w:val="bottom"/>
            <w:hideMark/>
          </w:tcPr>
          <w:p w14:paraId="7BA6034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40</w:t>
            </w:r>
          </w:p>
        </w:tc>
        <w:tc>
          <w:tcPr>
            <w:tcW w:w="1200" w:type="dxa"/>
            <w:tcBorders>
              <w:top w:val="nil"/>
              <w:left w:val="nil"/>
              <w:bottom w:val="nil"/>
              <w:right w:val="nil"/>
            </w:tcBorders>
            <w:shd w:val="clear" w:color="auto" w:fill="auto"/>
            <w:noWrap/>
            <w:vAlign w:val="bottom"/>
            <w:hideMark/>
          </w:tcPr>
          <w:p w14:paraId="2AD888C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0,427</w:t>
            </w:r>
          </w:p>
        </w:tc>
        <w:tc>
          <w:tcPr>
            <w:tcW w:w="1200" w:type="dxa"/>
            <w:tcBorders>
              <w:top w:val="nil"/>
              <w:left w:val="nil"/>
              <w:bottom w:val="nil"/>
              <w:right w:val="nil"/>
            </w:tcBorders>
            <w:shd w:val="clear" w:color="auto" w:fill="auto"/>
            <w:noWrap/>
            <w:vAlign w:val="bottom"/>
            <w:hideMark/>
          </w:tcPr>
          <w:p w14:paraId="5004B10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c>
          <w:tcPr>
            <w:tcW w:w="1200" w:type="dxa"/>
            <w:tcBorders>
              <w:top w:val="nil"/>
              <w:left w:val="nil"/>
              <w:bottom w:val="nil"/>
              <w:right w:val="nil"/>
            </w:tcBorders>
            <w:shd w:val="clear" w:color="auto" w:fill="auto"/>
            <w:noWrap/>
            <w:vAlign w:val="bottom"/>
            <w:hideMark/>
          </w:tcPr>
          <w:p w14:paraId="5F085F3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-0,366</w:t>
            </w:r>
          </w:p>
        </w:tc>
        <w:tc>
          <w:tcPr>
            <w:tcW w:w="1200" w:type="dxa"/>
            <w:tcBorders>
              <w:top w:val="nil"/>
              <w:left w:val="nil"/>
              <w:bottom w:val="nil"/>
              <w:right w:val="nil"/>
            </w:tcBorders>
            <w:shd w:val="clear" w:color="auto" w:fill="auto"/>
            <w:noWrap/>
            <w:vAlign w:val="bottom"/>
            <w:hideMark/>
          </w:tcPr>
          <w:p w14:paraId="5F399C9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r>
      <w:tr w:rsidR="00994A30" w:rsidRPr="00994A30" w14:paraId="732F4EAD" w14:textId="77777777" w:rsidTr="00994A30">
        <w:trPr>
          <w:trHeight w:val="290"/>
        </w:trPr>
        <w:tc>
          <w:tcPr>
            <w:tcW w:w="1200" w:type="dxa"/>
            <w:tcBorders>
              <w:top w:val="nil"/>
              <w:left w:val="nil"/>
              <w:bottom w:val="nil"/>
              <w:right w:val="nil"/>
            </w:tcBorders>
            <w:shd w:val="clear" w:color="auto" w:fill="auto"/>
            <w:noWrap/>
            <w:vAlign w:val="bottom"/>
            <w:hideMark/>
          </w:tcPr>
          <w:p w14:paraId="14A41323"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41</w:t>
            </w:r>
          </w:p>
        </w:tc>
        <w:tc>
          <w:tcPr>
            <w:tcW w:w="1200" w:type="dxa"/>
            <w:tcBorders>
              <w:top w:val="nil"/>
              <w:left w:val="nil"/>
              <w:bottom w:val="nil"/>
              <w:right w:val="nil"/>
            </w:tcBorders>
            <w:shd w:val="clear" w:color="auto" w:fill="auto"/>
            <w:noWrap/>
            <w:vAlign w:val="bottom"/>
            <w:hideMark/>
          </w:tcPr>
          <w:p w14:paraId="757ED69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1,080</w:t>
            </w:r>
          </w:p>
        </w:tc>
        <w:tc>
          <w:tcPr>
            <w:tcW w:w="1200" w:type="dxa"/>
            <w:tcBorders>
              <w:top w:val="nil"/>
              <w:left w:val="nil"/>
              <w:bottom w:val="nil"/>
              <w:right w:val="nil"/>
            </w:tcBorders>
            <w:shd w:val="clear" w:color="auto" w:fill="auto"/>
            <w:noWrap/>
            <w:vAlign w:val="bottom"/>
            <w:hideMark/>
          </w:tcPr>
          <w:p w14:paraId="1DFA630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3</w:t>
            </w:r>
          </w:p>
        </w:tc>
        <w:tc>
          <w:tcPr>
            <w:tcW w:w="1200" w:type="dxa"/>
            <w:tcBorders>
              <w:top w:val="nil"/>
              <w:left w:val="nil"/>
              <w:bottom w:val="nil"/>
              <w:right w:val="nil"/>
            </w:tcBorders>
            <w:shd w:val="clear" w:color="auto" w:fill="auto"/>
            <w:noWrap/>
            <w:vAlign w:val="bottom"/>
            <w:hideMark/>
          </w:tcPr>
          <w:p w14:paraId="29B4C74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0,535</w:t>
            </w:r>
          </w:p>
        </w:tc>
        <w:tc>
          <w:tcPr>
            <w:tcW w:w="1200" w:type="dxa"/>
            <w:tcBorders>
              <w:top w:val="nil"/>
              <w:left w:val="nil"/>
              <w:bottom w:val="nil"/>
              <w:right w:val="nil"/>
            </w:tcBorders>
            <w:shd w:val="clear" w:color="auto" w:fill="auto"/>
            <w:noWrap/>
            <w:vAlign w:val="bottom"/>
            <w:hideMark/>
          </w:tcPr>
          <w:p w14:paraId="174CAA5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r>
      <w:tr w:rsidR="00994A30" w:rsidRPr="00994A30" w14:paraId="318FEDCC" w14:textId="77777777" w:rsidTr="00994A30">
        <w:trPr>
          <w:trHeight w:val="290"/>
        </w:trPr>
        <w:tc>
          <w:tcPr>
            <w:tcW w:w="1200" w:type="dxa"/>
            <w:tcBorders>
              <w:top w:val="nil"/>
              <w:left w:val="nil"/>
              <w:bottom w:val="nil"/>
              <w:right w:val="nil"/>
            </w:tcBorders>
            <w:shd w:val="clear" w:color="auto" w:fill="auto"/>
            <w:noWrap/>
            <w:vAlign w:val="bottom"/>
            <w:hideMark/>
          </w:tcPr>
          <w:p w14:paraId="78EA2DD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42</w:t>
            </w:r>
          </w:p>
        </w:tc>
        <w:tc>
          <w:tcPr>
            <w:tcW w:w="1200" w:type="dxa"/>
            <w:tcBorders>
              <w:top w:val="nil"/>
              <w:left w:val="nil"/>
              <w:bottom w:val="nil"/>
              <w:right w:val="nil"/>
            </w:tcBorders>
            <w:shd w:val="clear" w:color="auto" w:fill="auto"/>
            <w:noWrap/>
            <w:vAlign w:val="bottom"/>
            <w:hideMark/>
          </w:tcPr>
          <w:p w14:paraId="4AED9FFE"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0,663</w:t>
            </w:r>
          </w:p>
        </w:tc>
        <w:tc>
          <w:tcPr>
            <w:tcW w:w="1200" w:type="dxa"/>
            <w:tcBorders>
              <w:top w:val="nil"/>
              <w:left w:val="nil"/>
              <w:bottom w:val="nil"/>
              <w:right w:val="nil"/>
            </w:tcBorders>
            <w:shd w:val="clear" w:color="auto" w:fill="auto"/>
            <w:noWrap/>
            <w:vAlign w:val="bottom"/>
            <w:hideMark/>
          </w:tcPr>
          <w:p w14:paraId="191FBC1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c>
          <w:tcPr>
            <w:tcW w:w="1200" w:type="dxa"/>
            <w:tcBorders>
              <w:top w:val="nil"/>
              <w:left w:val="nil"/>
              <w:bottom w:val="nil"/>
              <w:right w:val="nil"/>
            </w:tcBorders>
            <w:shd w:val="clear" w:color="auto" w:fill="auto"/>
            <w:noWrap/>
            <w:vAlign w:val="bottom"/>
            <w:hideMark/>
          </w:tcPr>
          <w:p w14:paraId="717FE95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-0,031</w:t>
            </w:r>
          </w:p>
        </w:tc>
        <w:tc>
          <w:tcPr>
            <w:tcW w:w="1200" w:type="dxa"/>
            <w:tcBorders>
              <w:top w:val="nil"/>
              <w:left w:val="nil"/>
              <w:bottom w:val="nil"/>
              <w:right w:val="nil"/>
            </w:tcBorders>
            <w:shd w:val="clear" w:color="auto" w:fill="auto"/>
            <w:noWrap/>
            <w:vAlign w:val="bottom"/>
            <w:hideMark/>
          </w:tcPr>
          <w:p w14:paraId="53279BC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w:t>
            </w:r>
          </w:p>
        </w:tc>
      </w:tr>
      <w:tr w:rsidR="00994A30" w:rsidRPr="00994A30" w14:paraId="7E76E346" w14:textId="77777777" w:rsidTr="00994A30">
        <w:trPr>
          <w:trHeight w:val="290"/>
        </w:trPr>
        <w:tc>
          <w:tcPr>
            <w:tcW w:w="1200" w:type="dxa"/>
            <w:tcBorders>
              <w:top w:val="nil"/>
              <w:left w:val="nil"/>
              <w:bottom w:val="nil"/>
              <w:right w:val="nil"/>
            </w:tcBorders>
            <w:shd w:val="clear" w:color="auto" w:fill="auto"/>
            <w:noWrap/>
            <w:vAlign w:val="bottom"/>
            <w:hideMark/>
          </w:tcPr>
          <w:p w14:paraId="79A2700A"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43</w:t>
            </w:r>
          </w:p>
        </w:tc>
        <w:tc>
          <w:tcPr>
            <w:tcW w:w="1200" w:type="dxa"/>
            <w:tcBorders>
              <w:top w:val="nil"/>
              <w:left w:val="nil"/>
              <w:bottom w:val="nil"/>
              <w:right w:val="nil"/>
            </w:tcBorders>
            <w:shd w:val="clear" w:color="auto" w:fill="auto"/>
            <w:noWrap/>
            <w:vAlign w:val="bottom"/>
            <w:hideMark/>
          </w:tcPr>
          <w:p w14:paraId="67B1340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0,490</w:t>
            </w:r>
          </w:p>
        </w:tc>
        <w:tc>
          <w:tcPr>
            <w:tcW w:w="1200" w:type="dxa"/>
            <w:tcBorders>
              <w:top w:val="nil"/>
              <w:left w:val="nil"/>
              <w:bottom w:val="nil"/>
              <w:right w:val="nil"/>
            </w:tcBorders>
            <w:shd w:val="clear" w:color="auto" w:fill="auto"/>
            <w:noWrap/>
            <w:vAlign w:val="bottom"/>
            <w:hideMark/>
          </w:tcPr>
          <w:p w14:paraId="1425EF40"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c>
          <w:tcPr>
            <w:tcW w:w="1200" w:type="dxa"/>
            <w:tcBorders>
              <w:top w:val="nil"/>
              <w:left w:val="nil"/>
              <w:bottom w:val="nil"/>
              <w:right w:val="nil"/>
            </w:tcBorders>
            <w:shd w:val="clear" w:color="auto" w:fill="auto"/>
            <w:noWrap/>
            <w:vAlign w:val="bottom"/>
            <w:hideMark/>
          </w:tcPr>
          <w:p w14:paraId="0E5823A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0,293</w:t>
            </w:r>
          </w:p>
        </w:tc>
        <w:tc>
          <w:tcPr>
            <w:tcW w:w="1200" w:type="dxa"/>
            <w:tcBorders>
              <w:top w:val="nil"/>
              <w:left w:val="nil"/>
              <w:bottom w:val="nil"/>
              <w:right w:val="nil"/>
            </w:tcBorders>
            <w:shd w:val="clear" w:color="auto" w:fill="auto"/>
            <w:noWrap/>
            <w:vAlign w:val="bottom"/>
            <w:hideMark/>
          </w:tcPr>
          <w:p w14:paraId="665C500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r>
      <w:tr w:rsidR="00994A30" w:rsidRPr="00994A30" w14:paraId="338027CD" w14:textId="77777777" w:rsidTr="007C2E82">
        <w:trPr>
          <w:trHeight w:val="290"/>
        </w:trPr>
        <w:tc>
          <w:tcPr>
            <w:tcW w:w="1200" w:type="dxa"/>
            <w:tcBorders>
              <w:top w:val="nil"/>
              <w:left w:val="nil"/>
              <w:right w:val="nil"/>
            </w:tcBorders>
            <w:shd w:val="clear" w:color="auto" w:fill="auto"/>
            <w:noWrap/>
            <w:vAlign w:val="bottom"/>
            <w:hideMark/>
          </w:tcPr>
          <w:p w14:paraId="31F9E04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44</w:t>
            </w:r>
          </w:p>
        </w:tc>
        <w:tc>
          <w:tcPr>
            <w:tcW w:w="1200" w:type="dxa"/>
            <w:tcBorders>
              <w:top w:val="nil"/>
              <w:left w:val="nil"/>
              <w:right w:val="nil"/>
            </w:tcBorders>
            <w:shd w:val="clear" w:color="auto" w:fill="auto"/>
            <w:noWrap/>
            <w:vAlign w:val="bottom"/>
            <w:hideMark/>
          </w:tcPr>
          <w:p w14:paraId="5A1CDFC6"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0,726</w:t>
            </w:r>
          </w:p>
        </w:tc>
        <w:tc>
          <w:tcPr>
            <w:tcW w:w="1200" w:type="dxa"/>
            <w:tcBorders>
              <w:top w:val="nil"/>
              <w:left w:val="nil"/>
              <w:right w:val="nil"/>
            </w:tcBorders>
            <w:shd w:val="clear" w:color="auto" w:fill="auto"/>
            <w:noWrap/>
            <w:vAlign w:val="bottom"/>
            <w:hideMark/>
          </w:tcPr>
          <w:p w14:paraId="20C197AF"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c>
          <w:tcPr>
            <w:tcW w:w="1200" w:type="dxa"/>
            <w:tcBorders>
              <w:top w:val="nil"/>
              <w:left w:val="nil"/>
              <w:right w:val="nil"/>
            </w:tcBorders>
            <w:shd w:val="clear" w:color="auto" w:fill="auto"/>
            <w:noWrap/>
            <w:vAlign w:val="bottom"/>
            <w:hideMark/>
          </w:tcPr>
          <w:p w14:paraId="3DE4C581"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0,590</w:t>
            </w:r>
          </w:p>
        </w:tc>
        <w:tc>
          <w:tcPr>
            <w:tcW w:w="1200" w:type="dxa"/>
            <w:tcBorders>
              <w:top w:val="nil"/>
              <w:left w:val="nil"/>
              <w:right w:val="nil"/>
            </w:tcBorders>
            <w:shd w:val="clear" w:color="auto" w:fill="auto"/>
            <w:noWrap/>
            <w:vAlign w:val="bottom"/>
            <w:hideMark/>
          </w:tcPr>
          <w:p w14:paraId="0C79B0CC"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r>
      <w:tr w:rsidR="00994A30" w:rsidRPr="00994A30" w14:paraId="46E60779" w14:textId="77777777" w:rsidTr="007C2E82">
        <w:trPr>
          <w:trHeight w:val="290"/>
        </w:trPr>
        <w:tc>
          <w:tcPr>
            <w:tcW w:w="1200" w:type="dxa"/>
            <w:tcBorders>
              <w:top w:val="nil"/>
              <w:left w:val="nil"/>
              <w:bottom w:val="single" w:sz="4" w:space="0" w:color="auto"/>
              <w:right w:val="nil"/>
            </w:tcBorders>
            <w:shd w:val="clear" w:color="auto" w:fill="auto"/>
            <w:noWrap/>
            <w:vAlign w:val="bottom"/>
            <w:hideMark/>
          </w:tcPr>
          <w:p w14:paraId="5683A4F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45</w:t>
            </w:r>
          </w:p>
        </w:tc>
        <w:tc>
          <w:tcPr>
            <w:tcW w:w="1200" w:type="dxa"/>
            <w:tcBorders>
              <w:top w:val="nil"/>
              <w:left w:val="nil"/>
              <w:bottom w:val="single" w:sz="4" w:space="0" w:color="auto"/>
              <w:right w:val="nil"/>
            </w:tcBorders>
            <w:shd w:val="clear" w:color="auto" w:fill="auto"/>
            <w:noWrap/>
            <w:vAlign w:val="bottom"/>
            <w:hideMark/>
          </w:tcPr>
          <w:p w14:paraId="135C41C5"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-0,447</w:t>
            </w:r>
          </w:p>
        </w:tc>
        <w:tc>
          <w:tcPr>
            <w:tcW w:w="1200" w:type="dxa"/>
            <w:tcBorders>
              <w:top w:val="nil"/>
              <w:left w:val="nil"/>
              <w:bottom w:val="single" w:sz="4" w:space="0" w:color="auto"/>
              <w:right w:val="nil"/>
            </w:tcBorders>
            <w:shd w:val="clear" w:color="auto" w:fill="auto"/>
            <w:noWrap/>
            <w:vAlign w:val="bottom"/>
            <w:hideMark/>
          </w:tcPr>
          <w:p w14:paraId="5553D238"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-1</w:t>
            </w:r>
          </w:p>
        </w:tc>
        <w:tc>
          <w:tcPr>
            <w:tcW w:w="1200" w:type="dxa"/>
            <w:tcBorders>
              <w:top w:val="nil"/>
              <w:left w:val="nil"/>
              <w:bottom w:val="single" w:sz="4" w:space="0" w:color="auto"/>
              <w:right w:val="nil"/>
            </w:tcBorders>
            <w:shd w:val="clear" w:color="auto" w:fill="auto"/>
            <w:noWrap/>
            <w:vAlign w:val="bottom"/>
            <w:hideMark/>
          </w:tcPr>
          <w:p w14:paraId="0BB49C44"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0,626</w:t>
            </w:r>
          </w:p>
        </w:tc>
        <w:tc>
          <w:tcPr>
            <w:tcW w:w="1200" w:type="dxa"/>
            <w:tcBorders>
              <w:top w:val="nil"/>
              <w:left w:val="nil"/>
              <w:bottom w:val="single" w:sz="4" w:space="0" w:color="auto"/>
              <w:right w:val="nil"/>
            </w:tcBorders>
            <w:shd w:val="clear" w:color="auto" w:fill="auto"/>
            <w:noWrap/>
            <w:vAlign w:val="bottom"/>
            <w:hideMark/>
          </w:tcPr>
          <w:p w14:paraId="2ADBA217" w14:textId="77777777" w:rsidR="00994A30" w:rsidRPr="00994A30" w:rsidRDefault="00994A30" w:rsidP="007C2E82">
            <w:pPr>
              <w:spacing w:after="0" w:line="240" w:lineRule="auto"/>
              <w:jc w:val="right"/>
              <w:rPr>
                <w:rFonts w:ascii="Calibri" w:eastAsia="Times New Roman" w:hAnsi="Calibri" w:cs="Calibri"/>
                <w:color w:val="000000"/>
                <w:lang w:eastAsia="nb-NO"/>
              </w:rPr>
            </w:pPr>
            <w:r w:rsidRPr="00994A30">
              <w:rPr>
                <w:rFonts w:ascii="Calibri" w:eastAsia="Times New Roman" w:hAnsi="Calibri" w:cs="Calibri"/>
                <w:color w:val="000000"/>
                <w:lang w:eastAsia="nb-NO"/>
              </w:rPr>
              <w:t>2</w:t>
            </w:r>
          </w:p>
        </w:tc>
      </w:tr>
    </w:tbl>
    <w:p w14:paraId="62205499" w14:textId="63225453" w:rsidR="00A303A9" w:rsidRPr="00A303A9" w:rsidRDefault="00A303A9" w:rsidP="00A303A9"/>
    <w:sectPr w:rsidR="00A303A9" w:rsidRPr="00A303A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E8199" w14:textId="77777777" w:rsidR="009D0886" w:rsidRDefault="009D0886" w:rsidP="009D0886">
      <w:pPr>
        <w:spacing w:after="0" w:line="240" w:lineRule="auto"/>
      </w:pPr>
      <w:r>
        <w:separator/>
      </w:r>
    </w:p>
  </w:endnote>
  <w:endnote w:type="continuationSeparator" w:id="0">
    <w:p w14:paraId="21A94161" w14:textId="77777777" w:rsidR="009D0886" w:rsidRDefault="009D0886" w:rsidP="009D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03E08" w14:textId="77777777" w:rsidR="009D0886" w:rsidRDefault="009D088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BDEDE" w14:textId="0C8F393F" w:rsidR="009D0886" w:rsidRDefault="009D0886">
    <w:pPr>
      <w:pStyle w:val="Bunntekst"/>
    </w:pPr>
    <w:r>
      <w:t>Guro Flinterud og Jon Strype,</w:t>
    </w:r>
    <w:bookmarkStart w:id="9" w:name="_GoBack"/>
    <w:bookmarkEnd w:id="9"/>
    <w:r>
      <w:t xml:space="preserve"> April 2020</w:t>
    </w:r>
  </w:p>
  <w:p w14:paraId="06016146" w14:textId="77777777" w:rsidR="009D0886" w:rsidRDefault="009D088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0B8C" w14:textId="77777777" w:rsidR="009D0886" w:rsidRDefault="009D088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70FD0" w14:textId="77777777" w:rsidR="009D0886" w:rsidRDefault="009D0886" w:rsidP="009D0886">
      <w:pPr>
        <w:spacing w:after="0" w:line="240" w:lineRule="auto"/>
      </w:pPr>
      <w:r>
        <w:separator/>
      </w:r>
    </w:p>
  </w:footnote>
  <w:footnote w:type="continuationSeparator" w:id="0">
    <w:p w14:paraId="3D95A002" w14:textId="77777777" w:rsidR="009D0886" w:rsidRDefault="009D0886" w:rsidP="009D0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B2D2" w14:textId="77777777" w:rsidR="009D0886" w:rsidRDefault="009D088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C6DE" w14:textId="77777777" w:rsidR="009D0886" w:rsidRDefault="009D088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7AC4" w14:textId="77777777" w:rsidR="009D0886" w:rsidRDefault="009D088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55BC4"/>
    <w:multiLevelType w:val="hybridMultilevel"/>
    <w:tmpl w:val="5038DC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A9"/>
    <w:rsid w:val="000F34F2"/>
    <w:rsid w:val="0016232F"/>
    <w:rsid w:val="00170BDC"/>
    <w:rsid w:val="0023481B"/>
    <w:rsid w:val="00251E53"/>
    <w:rsid w:val="002B2B5E"/>
    <w:rsid w:val="002F3DB4"/>
    <w:rsid w:val="003705C6"/>
    <w:rsid w:val="00374AF9"/>
    <w:rsid w:val="003D28F5"/>
    <w:rsid w:val="00405577"/>
    <w:rsid w:val="00406B2F"/>
    <w:rsid w:val="004167FE"/>
    <w:rsid w:val="00437C11"/>
    <w:rsid w:val="004954DE"/>
    <w:rsid w:val="00512B03"/>
    <w:rsid w:val="005C433E"/>
    <w:rsid w:val="005C5009"/>
    <w:rsid w:val="005F5F0F"/>
    <w:rsid w:val="006647D6"/>
    <w:rsid w:val="006B254D"/>
    <w:rsid w:val="006F0705"/>
    <w:rsid w:val="007C2E82"/>
    <w:rsid w:val="008103EB"/>
    <w:rsid w:val="00994A30"/>
    <w:rsid w:val="009D0886"/>
    <w:rsid w:val="00A303A9"/>
    <w:rsid w:val="00BC141A"/>
    <w:rsid w:val="00C71585"/>
    <w:rsid w:val="00DA4F2D"/>
    <w:rsid w:val="00DE0CF6"/>
    <w:rsid w:val="00E33E12"/>
    <w:rsid w:val="00E7237E"/>
    <w:rsid w:val="00EA0CF1"/>
    <w:rsid w:val="00F462B5"/>
    <w:rsid w:val="00FB4923"/>
    <w:rsid w:val="00FB54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2531"/>
  <w15:chartTrackingRefBased/>
  <w15:docId w15:val="{9B52813F-8E9B-4C36-812E-5FF60029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B54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303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0F34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303A9"/>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374AF9"/>
    <w:pPr>
      <w:ind w:left="720"/>
      <w:contextualSpacing/>
    </w:pPr>
  </w:style>
  <w:style w:type="table" w:styleId="Tabellrutenett">
    <w:name w:val="Table Grid"/>
    <w:basedOn w:val="Vanligtabell"/>
    <w:uiPriority w:val="39"/>
    <w:rsid w:val="007C2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0F34F2"/>
    <w:rPr>
      <w:rFonts w:asciiTheme="majorHAnsi" w:eastAsiaTheme="majorEastAsia" w:hAnsiTheme="majorHAnsi" w:cstheme="majorBidi"/>
      <w:color w:val="1F4D78" w:themeColor="accent1" w:themeShade="7F"/>
      <w:sz w:val="24"/>
      <w:szCs w:val="24"/>
    </w:rPr>
  </w:style>
  <w:style w:type="character" w:customStyle="1" w:styleId="Overskrift1Tegn">
    <w:name w:val="Overskrift 1 Tegn"/>
    <w:basedOn w:val="Standardskriftforavsnitt"/>
    <w:link w:val="Overskrift1"/>
    <w:uiPriority w:val="9"/>
    <w:rsid w:val="00FB5400"/>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FB5400"/>
    <w:pPr>
      <w:outlineLvl w:val="9"/>
    </w:pPr>
    <w:rPr>
      <w:lang w:val="en-GB" w:eastAsia="en-GB"/>
    </w:rPr>
  </w:style>
  <w:style w:type="paragraph" w:styleId="INNH1">
    <w:name w:val="toc 1"/>
    <w:basedOn w:val="Normal"/>
    <w:next w:val="Normal"/>
    <w:autoRedefine/>
    <w:uiPriority w:val="39"/>
    <w:unhideWhenUsed/>
    <w:rsid w:val="00FB5400"/>
    <w:pPr>
      <w:spacing w:after="100"/>
    </w:pPr>
  </w:style>
  <w:style w:type="paragraph" w:styleId="INNH2">
    <w:name w:val="toc 2"/>
    <w:basedOn w:val="Normal"/>
    <w:next w:val="Normal"/>
    <w:autoRedefine/>
    <w:uiPriority w:val="39"/>
    <w:unhideWhenUsed/>
    <w:rsid w:val="00FB5400"/>
    <w:pPr>
      <w:spacing w:after="100"/>
      <w:ind w:left="220"/>
    </w:pPr>
  </w:style>
  <w:style w:type="paragraph" w:styleId="INNH3">
    <w:name w:val="toc 3"/>
    <w:basedOn w:val="Normal"/>
    <w:next w:val="Normal"/>
    <w:autoRedefine/>
    <w:uiPriority w:val="39"/>
    <w:unhideWhenUsed/>
    <w:rsid w:val="00FB5400"/>
    <w:pPr>
      <w:spacing w:after="100"/>
      <w:ind w:left="440"/>
    </w:pPr>
  </w:style>
  <w:style w:type="character" w:styleId="Hyperkobling">
    <w:name w:val="Hyperlink"/>
    <w:basedOn w:val="Standardskriftforavsnitt"/>
    <w:uiPriority w:val="99"/>
    <w:unhideWhenUsed/>
    <w:rsid w:val="00FB5400"/>
    <w:rPr>
      <w:color w:val="0563C1" w:themeColor="hyperlink"/>
      <w:u w:val="single"/>
    </w:rPr>
  </w:style>
  <w:style w:type="paragraph" w:styleId="Topptekst">
    <w:name w:val="header"/>
    <w:basedOn w:val="Normal"/>
    <w:link w:val="TopptekstTegn"/>
    <w:uiPriority w:val="99"/>
    <w:unhideWhenUsed/>
    <w:rsid w:val="009D088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D0886"/>
  </w:style>
  <w:style w:type="paragraph" w:styleId="Bunntekst">
    <w:name w:val="footer"/>
    <w:basedOn w:val="Normal"/>
    <w:link w:val="BunntekstTegn"/>
    <w:uiPriority w:val="99"/>
    <w:unhideWhenUsed/>
    <w:rsid w:val="009D088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D0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6315">
      <w:bodyDiv w:val="1"/>
      <w:marLeft w:val="0"/>
      <w:marRight w:val="0"/>
      <w:marTop w:val="0"/>
      <w:marBottom w:val="0"/>
      <w:divBdr>
        <w:top w:val="none" w:sz="0" w:space="0" w:color="auto"/>
        <w:left w:val="none" w:sz="0" w:space="0" w:color="auto"/>
        <w:bottom w:val="none" w:sz="0" w:space="0" w:color="auto"/>
        <w:right w:val="none" w:sz="0" w:space="0" w:color="auto"/>
      </w:divBdr>
    </w:div>
    <w:div w:id="601960120">
      <w:bodyDiv w:val="1"/>
      <w:marLeft w:val="0"/>
      <w:marRight w:val="0"/>
      <w:marTop w:val="0"/>
      <w:marBottom w:val="0"/>
      <w:divBdr>
        <w:top w:val="none" w:sz="0" w:space="0" w:color="auto"/>
        <w:left w:val="none" w:sz="0" w:space="0" w:color="auto"/>
        <w:bottom w:val="none" w:sz="0" w:space="0" w:color="auto"/>
        <w:right w:val="none" w:sz="0" w:space="0" w:color="auto"/>
      </w:divBdr>
    </w:div>
    <w:div w:id="661547386">
      <w:bodyDiv w:val="1"/>
      <w:marLeft w:val="0"/>
      <w:marRight w:val="0"/>
      <w:marTop w:val="0"/>
      <w:marBottom w:val="0"/>
      <w:divBdr>
        <w:top w:val="none" w:sz="0" w:space="0" w:color="auto"/>
        <w:left w:val="none" w:sz="0" w:space="0" w:color="auto"/>
        <w:bottom w:val="none" w:sz="0" w:space="0" w:color="auto"/>
        <w:right w:val="none" w:sz="0" w:space="0" w:color="auto"/>
      </w:divBdr>
    </w:div>
    <w:div w:id="727798726">
      <w:bodyDiv w:val="1"/>
      <w:marLeft w:val="0"/>
      <w:marRight w:val="0"/>
      <w:marTop w:val="0"/>
      <w:marBottom w:val="0"/>
      <w:divBdr>
        <w:top w:val="none" w:sz="0" w:space="0" w:color="auto"/>
        <w:left w:val="none" w:sz="0" w:space="0" w:color="auto"/>
        <w:bottom w:val="none" w:sz="0" w:space="0" w:color="auto"/>
        <w:right w:val="none" w:sz="0" w:space="0" w:color="auto"/>
      </w:divBdr>
    </w:div>
    <w:div w:id="879171285">
      <w:bodyDiv w:val="1"/>
      <w:marLeft w:val="0"/>
      <w:marRight w:val="0"/>
      <w:marTop w:val="0"/>
      <w:marBottom w:val="0"/>
      <w:divBdr>
        <w:top w:val="none" w:sz="0" w:space="0" w:color="auto"/>
        <w:left w:val="none" w:sz="0" w:space="0" w:color="auto"/>
        <w:bottom w:val="none" w:sz="0" w:space="0" w:color="auto"/>
        <w:right w:val="none" w:sz="0" w:space="0" w:color="auto"/>
      </w:divBdr>
    </w:div>
    <w:div w:id="895162018">
      <w:bodyDiv w:val="1"/>
      <w:marLeft w:val="0"/>
      <w:marRight w:val="0"/>
      <w:marTop w:val="0"/>
      <w:marBottom w:val="0"/>
      <w:divBdr>
        <w:top w:val="none" w:sz="0" w:space="0" w:color="auto"/>
        <w:left w:val="none" w:sz="0" w:space="0" w:color="auto"/>
        <w:bottom w:val="none" w:sz="0" w:space="0" w:color="auto"/>
        <w:right w:val="none" w:sz="0" w:space="0" w:color="auto"/>
      </w:divBdr>
    </w:div>
    <w:div w:id="1301034226">
      <w:bodyDiv w:val="1"/>
      <w:marLeft w:val="0"/>
      <w:marRight w:val="0"/>
      <w:marTop w:val="0"/>
      <w:marBottom w:val="0"/>
      <w:divBdr>
        <w:top w:val="none" w:sz="0" w:space="0" w:color="auto"/>
        <w:left w:val="none" w:sz="0" w:space="0" w:color="auto"/>
        <w:bottom w:val="none" w:sz="0" w:space="0" w:color="auto"/>
        <w:right w:val="none" w:sz="0" w:space="0" w:color="auto"/>
      </w:divBdr>
    </w:div>
    <w:div w:id="1507791537">
      <w:bodyDiv w:val="1"/>
      <w:marLeft w:val="0"/>
      <w:marRight w:val="0"/>
      <w:marTop w:val="0"/>
      <w:marBottom w:val="0"/>
      <w:divBdr>
        <w:top w:val="none" w:sz="0" w:space="0" w:color="auto"/>
        <w:left w:val="none" w:sz="0" w:space="0" w:color="auto"/>
        <w:bottom w:val="none" w:sz="0" w:space="0" w:color="auto"/>
        <w:right w:val="none" w:sz="0" w:space="0" w:color="auto"/>
      </w:divBdr>
    </w:div>
    <w:div w:id="1516964435">
      <w:bodyDiv w:val="1"/>
      <w:marLeft w:val="0"/>
      <w:marRight w:val="0"/>
      <w:marTop w:val="0"/>
      <w:marBottom w:val="0"/>
      <w:divBdr>
        <w:top w:val="none" w:sz="0" w:space="0" w:color="auto"/>
        <w:left w:val="none" w:sz="0" w:space="0" w:color="auto"/>
        <w:bottom w:val="none" w:sz="0" w:space="0" w:color="auto"/>
        <w:right w:val="none" w:sz="0" w:space="0" w:color="auto"/>
      </w:divBdr>
    </w:div>
    <w:div w:id="1739327667">
      <w:bodyDiv w:val="1"/>
      <w:marLeft w:val="0"/>
      <w:marRight w:val="0"/>
      <w:marTop w:val="0"/>
      <w:marBottom w:val="0"/>
      <w:divBdr>
        <w:top w:val="none" w:sz="0" w:space="0" w:color="auto"/>
        <w:left w:val="none" w:sz="0" w:space="0" w:color="auto"/>
        <w:bottom w:val="none" w:sz="0" w:space="0" w:color="auto"/>
        <w:right w:val="none" w:sz="0" w:space="0" w:color="auto"/>
      </w:divBdr>
    </w:div>
    <w:div w:id="2007055029">
      <w:bodyDiv w:val="1"/>
      <w:marLeft w:val="0"/>
      <w:marRight w:val="0"/>
      <w:marTop w:val="0"/>
      <w:marBottom w:val="0"/>
      <w:divBdr>
        <w:top w:val="none" w:sz="0" w:space="0" w:color="auto"/>
        <w:left w:val="none" w:sz="0" w:space="0" w:color="auto"/>
        <w:bottom w:val="none" w:sz="0" w:space="0" w:color="auto"/>
        <w:right w:val="none" w:sz="0" w:space="0" w:color="auto"/>
      </w:divBdr>
    </w:div>
    <w:div w:id="2031755929">
      <w:bodyDiv w:val="1"/>
      <w:marLeft w:val="0"/>
      <w:marRight w:val="0"/>
      <w:marTop w:val="0"/>
      <w:marBottom w:val="0"/>
      <w:divBdr>
        <w:top w:val="none" w:sz="0" w:space="0" w:color="auto"/>
        <w:left w:val="none" w:sz="0" w:space="0" w:color="auto"/>
        <w:bottom w:val="none" w:sz="0" w:space="0" w:color="auto"/>
        <w:right w:val="none" w:sz="0" w:space="0" w:color="auto"/>
      </w:divBdr>
    </w:div>
    <w:div w:id="214060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dundee.ac.uk/eyes-online-projec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guro.flinterud@phs.no"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AC"/>
    <w:rsid w:val="001E0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290655E6EF4441B99C0E3CAA96B045E7">
    <w:name w:val="290655E6EF4441B99C0E3CAA96B045E7"/>
    <w:rsid w:val="001E0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8F1EB2311A3846BB1E96A408B94741" ma:contentTypeVersion="2" ma:contentTypeDescription="Create a new document." ma:contentTypeScope="" ma:versionID="24d28cdd1469d87b1bfbf5559fc1cc56">
  <xsd:schema xmlns:xsd="http://www.w3.org/2001/XMLSchema" xmlns:xs="http://www.w3.org/2001/XMLSchema" xmlns:p="http://schemas.microsoft.com/office/2006/metadata/properties" xmlns:ns2="a7608a52-558c-4ca3-b626-9d248fd56f2d" targetNamespace="http://schemas.microsoft.com/office/2006/metadata/properties" ma:root="true" ma:fieldsID="3f5ecf55e665fcf3b97a72787aedd2b4" ns2:_="">
    <xsd:import namespace="a7608a52-558c-4ca3-b626-9d248fd56f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08a52-558c-4ca3-b626-9d248fd56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04DAA7-C0A2-4BC0-A0EB-C45B5ED63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08a52-558c-4ca3-b626-9d248fd56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C8B2A-4777-4446-A4B2-E99ECED4D174}">
  <ds:schemaRefs>
    <ds:schemaRef ds:uri="http://schemas.microsoft.com/sharepoint/v3/contenttype/forms"/>
  </ds:schemaRefs>
</ds:datastoreItem>
</file>

<file path=customXml/itemProps3.xml><?xml version="1.0" encoding="utf-8"?>
<ds:datastoreItem xmlns:ds="http://schemas.openxmlformats.org/officeDocument/2006/customXml" ds:itemID="{42BFBA80-E3ED-4A01-B61F-EDF1C6469AE4}">
  <ds:schemaRefs>
    <ds:schemaRef ds:uri="http://purl.org/dc/elements/1.1/"/>
    <ds:schemaRef ds:uri="http://schemas.microsoft.com/office/2006/metadata/properties"/>
    <ds:schemaRef ds:uri="http://purl.org/dc/terms/"/>
    <ds:schemaRef ds:uri="a7608a52-558c-4ca3-b626-9d248fd56f2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2363</Words>
  <Characters>13475</Characters>
  <Application>Microsoft Office Word</Application>
  <DocSecurity>0</DocSecurity>
  <Lines>112</Lines>
  <Paragraphs>31</Paragraphs>
  <ScaleCrop>false</ScaleCrop>
  <HeadingPairs>
    <vt:vector size="2" baseType="variant">
      <vt:variant>
        <vt:lpstr>Tittel</vt:lpstr>
      </vt:variant>
      <vt:variant>
        <vt:i4>1</vt:i4>
      </vt:variant>
    </vt:vector>
  </HeadingPairs>
  <TitlesOfParts>
    <vt:vector size="1" baseType="lpstr">
      <vt:lpstr/>
    </vt:vector>
  </TitlesOfParts>
  <Company>Politihøgskolen</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Strype</dc:creator>
  <cp:keywords/>
  <dc:description/>
  <cp:lastModifiedBy>Guro Flinterud</cp:lastModifiedBy>
  <cp:revision>14</cp:revision>
  <dcterms:created xsi:type="dcterms:W3CDTF">2020-04-13T23:04:00Z</dcterms:created>
  <dcterms:modified xsi:type="dcterms:W3CDTF">2020-04-29T07:40:00Z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0x0101009B8F1EB2311A3846BB1E96A408B94741</vt:lpwstr>
  </property>
</Properties>
</file>